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79" w:rsidRPr="00AE76B0" w:rsidRDefault="00A96E79" w:rsidP="00AE76B0">
      <w:pPr>
        <w:spacing w:before="100" w:beforeAutospacing="1" w:after="100" w:afterAutospacing="1" w:line="360" w:lineRule="atLeast"/>
        <w:rPr>
          <w:rFonts w:ascii="Arial" w:hAnsi="Arial" w:cs="Arial"/>
          <w:color w:val="333333"/>
          <w:sz w:val="18"/>
          <w:szCs w:val="18"/>
        </w:rPr>
      </w:pPr>
      <w:r w:rsidRPr="00AE76B0">
        <w:rPr>
          <w:rFonts w:ascii="Arial" w:hAnsi="Arial" w:cs="Arial"/>
          <w:b/>
          <w:bCs/>
          <w:color w:val="333333"/>
          <w:sz w:val="20"/>
          <w:szCs w:val="20"/>
          <w:u w:val="single"/>
        </w:rPr>
        <w:t>General FAQs</w:t>
      </w:r>
      <w:r w:rsidRPr="00AE76B0">
        <w:rPr>
          <w:rFonts w:ascii="Arial" w:hAnsi="Arial" w:cs="Arial"/>
          <w:color w:val="333333"/>
          <w:sz w:val="18"/>
          <w:szCs w:val="18"/>
        </w:rPr>
        <w:br/>
      </w:r>
      <w:r w:rsidRPr="00AE76B0">
        <w:rPr>
          <w:rFonts w:ascii="Arial" w:hAnsi="Arial" w:cs="Arial"/>
          <w:b/>
          <w:bCs/>
          <w:color w:val="333333"/>
          <w:sz w:val="18"/>
          <w:szCs w:val="18"/>
        </w:rPr>
        <w:br/>
      </w:r>
      <w:r w:rsidRPr="00AE76B0">
        <w:rPr>
          <w:rFonts w:ascii="Arial" w:hAnsi="Arial" w:cs="Arial"/>
          <w:b/>
          <w:bCs/>
          <w:color w:val="333333"/>
          <w:sz w:val="20"/>
          <w:szCs w:val="20"/>
        </w:rPr>
        <w:t>Q.    How does the approval process work?</w:t>
      </w:r>
      <w:r w:rsidRPr="00AE76B0">
        <w:rPr>
          <w:rFonts w:ascii="Arial" w:hAnsi="Arial" w:cs="Arial"/>
          <w:color w:val="333333"/>
          <w:sz w:val="20"/>
          <w:szCs w:val="20"/>
        </w:rPr>
        <w:br/>
        <w:t xml:space="preserve">A.     When </w:t>
      </w:r>
      <w:r>
        <w:rPr>
          <w:rFonts w:ascii="Arial" w:hAnsi="Arial" w:cs="Arial"/>
          <w:color w:val="333333"/>
          <w:sz w:val="20"/>
          <w:szCs w:val="20"/>
        </w:rPr>
        <w:t>IACCC</w:t>
      </w:r>
      <w:r w:rsidRPr="00AE76B0">
        <w:rPr>
          <w:rFonts w:ascii="Arial" w:hAnsi="Arial" w:cs="Arial"/>
          <w:color w:val="333333"/>
          <w:sz w:val="20"/>
          <w:szCs w:val="20"/>
        </w:rPr>
        <w:t xml:space="preserve"> receives an application for approval of continuing education</w:t>
      </w:r>
      <w:r>
        <w:rPr>
          <w:rFonts w:ascii="Arial" w:hAnsi="Arial" w:cs="Arial"/>
          <w:color w:val="333333"/>
          <w:sz w:val="20"/>
          <w:szCs w:val="20"/>
        </w:rPr>
        <w:t xml:space="preserve"> (CE) contact hours, an IACCC CEU subcommittee member</w:t>
      </w:r>
      <w:r w:rsidRPr="00AE76B0">
        <w:rPr>
          <w:rFonts w:ascii="Arial" w:hAnsi="Arial" w:cs="Arial"/>
          <w:color w:val="333333"/>
          <w:sz w:val="20"/>
          <w:szCs w:val="20"/>
        </w:rPr>
        <w:t xml:space="preserve"> screens the application packet to determine if it contains all necessary documents and the non-refundable application fee.  If the application is complete, it is sent to </w:t>
      </w:r>
      <w:r>
        <w:rPr>
          <w:rFonts w:ascii="Arial" w:hAnsi="Arial" w:cs="Arial"/>
          <w:color w:val="333333"/>
          <w:sz w:val="20"/>
          <w:szCs w:val="20"/>
        </w:rPr>
        <w:t>the full IACCC CE subc</w:t>
      </w:r>
      <w:r w:rsidRPr="00AE76B0">
        <w:rPr>
          <w:rFonts w:ascii="Arial" w:hAnsi="Arial" w:cs="Arial"/>
          <w:color w:val="333333"/>
          <w:sz w:val="20"/>
          <w:szCs w:val="20"/>
        </w:rPr>
        <w:t>ommittee</w:t>
      </w:r>
      <w:r>
        <w:rPr>
          <w:rFonts w:ascii="Arial" w:hAnsi="Arial" w:cs="Arial"/>
          <w:color w:val="333333"/>
          <w:sz w:val="20"/>
          <w:szCs w:val="20"/>
        </w:rPr>
        <w:t>. The CE subcommittee is</w:t>
      </w:r>
      <w:r w:rsidRPr="00AE76B0">
        <w:rPr>
          <w:rFonts w:ascii="Arial" w:hAnsi="Arial" w:cs="Arial"/>
          <w:color w:val="333333"/>
          <w:sz w:val="20"/>
          <w:szCs w:val="20"/>
        </w:rPr>
        <w:t xml:space="preserve"> comprised of </w:t>
      </w:r>
      <w:r w:rsidRPr="008C3552">
        <w:rPr>
          <w:rFonts w:ascii="Arial" w:hAnsi="Arial" w:cs="Arial"/>
          <w:color w:val="333333"/>
          <w:sz w:val="20"/>
          <w:szCs w:val="20"/>
        </w:rPr>
        <w:t>3</w:t>
      </w:r>
      <w:r w:rsidR="00F22D82" w:rsidRPr="008C3552">
        <w:rPr>
          <w:rFonts w:ascii="Arial" w:hAnsi="Arial" w:cs="Arial"/>
          <w:color w:val="333333"/>
          <w:sz w:val="20"/>
          <w:szCs w:val="20"/>
        </w:rPr>
        <w:t>-5</w:t>
      </w:r>
      <w:r w:rsidRPr="008C3552">
        <w:rPr>
          <w:rFonts w:ascii="Arial" w:hAnsi="Arial" w:cs="Arial"/>
          <w:color w:val="333333"/>
          <w:sz w:val="20"/>
          <w:szCs w:val="20"/>
        </w:rPr>
        <w:t xml:space="preserve"> Directors</w:t>
      </w:r>
      <w:r>
        <w:rPr>
          <w:rFonts w:ascii="Arial" w:hAnsi="Arial" w:cs="Arial"/>
          <w:color w:val="333333"/>
          <w:sz w:val="20"/>
          <w:szCs w:val="20"/>
        </w:rPr>
        <w:t xml:space="preserve"> of Clinical Education who are </w:t>
      </w:r>
      <w:r w:rsidRPr="00AE76B0">
        <w:rPr>
          <w:rFonts w:ascii="Arial" w:hAnsi="Arial" w:cs="Arial"/>
          <w:color w:val="333333"/>
          <w:sz w:val="20"/>
          <w:szCs w:val="20"/>
        </w:rPr>
        <w:t xml:space="preserve">physical therapists </w:t>
      </w:r>
      <w:r>
        <w:rPr>
          <w:rFonts w:ascii="Arial" w:hAnsi="Arial" w:cs="Arial"/>
          <w:color w:val="333333"/>
          <w:sz w:val="20"/>
          <w:szCs w:val="20"/>
        </w:rPr>
        <w:t xml:space="preserve">and </w:t>
      </w:r>
      <w:r w:rsidRPr="00AE76B0">
        <w:rPr>
          <w:rFonts w:ascii="Arial" w:hAnsi="Arial" w:cs="Arial"/>
          <w:color w:val="333333"/>
          <w:sz w:val="20"/>
          <w:szCs w:val="20"/>
        </w:rPr>
        <w:t xml:space="preserve">who serve </w:t>
      </w:r>
      <w:r>
        <w:rPr>
          <w:rFonts w:ascii="Arial" w:hAnsi="Arial" w:cs="Arial"/>
          <w:color w:val="333333"/>
          <w:sz w:val="20"/>
          <w:szCs w:val="20"/>
        </w:rPr>
        <w:t>IACCC</w:t>
      </w:r>
      <w:r w:rsidRPr="00AE76B0">
        <w:rPr>
          <w:rFonts w:ascii="Arial" w:hAnsi="Arial" w:cs="Arial"/>
          <w:color w:val="333333"/>
          <w:sz w:val="20"/>
          <w:szCs w:val="20"/>
        </w:rPr>
        <w:t xml:space="preserve"> on a volunteer basis.  The </w:t>
      </w:r>
      <w:r>
        <w:rPr>
          <w:rFonts w:ascii="Arial" w:hAnsi="Arial" w:cs="Arial"/>
          <w:color w:val="333333"/>
          <w:sz w:val="20"/>
          <w:szCs w:val="20"/>
        </w:rPr>
        <w:t>CE subc</w:t>
      </w:r>
      <w:r w:rsidRPr="00AE76B0">
        <w:rPr>
          <w:rFonts w:ascii="Arial" w:hAnsi="Arial" w:cs="Arial"/>
          <w:color w:val="333333"/>
          <w:sz w:val="20"/>
          <w:szCs w:val="20"/>
        </w:rPr>
        <w:t>ommittee evaluates the application and determines if the CE activity meets the standards for approval</w:t>
      </w:r>
      <w:r>
        <w:rPr>
          <w:rFonts w:ascii="Arial" w:hAnsi="Arial" w:cs="Arial"/>
          <w:color w:val="333333"/>
          <w:sz w:val="20"/>
          <w:szCs w:val="20"/>
        </w:rPr>
        <w:t xml:space="preserve"> (see Application packet FAQ’s)</w:t>
      </w:r>
      <w:r w:rsidRPr="00AE76B0">
        <w:rPr>
          <w:rFonts w:ascii="Arial" w:hAnsi="Arial" w:cs="Arial"/>
          <w:color w:val="333333"/>
          <w:sz w:val="20"/>
          <w:szCs w:val="20"/>
        </w:rPr>
        <w:t>.</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 xml:space="preserve">Q.    How long does it take </w:t>
      </w:r>
      <w:r>
        <w:rPr>
          <w:rFonts w:ascii="Arial" w:hAnsi="Arial" w:cs="Arial"/>
          <w:b/>
          <w:bCs/>
          <w:color w:val="333333"/>
          <w:sz w:val="20"/>
          <w:szCs w:val="20"/>
        </w:rPr>
        <w:t>IACCC</w:t>
      </w:r>
      <w:r w:rsidRPr="00AE76B0">
        <w:rPr>
          <w:rFonts w:ascii="Arial" w:hAnsi="Arial" w:cs="Arial"/>
          <w:b/>
          <w:bCs/>
          <w:color w:val="333333"/>
          <w:sz w:val="20"/>
          <w:szCs w:val="20"/>
        </w:rPr>
        <w:t xml:space="preserve"> to process an application packet?</w:t>
      </w:r>
      <w:r w:rsidRPr="00AE76B0">
        <w:rPr>
          <w:rFonts w:ascii="Arial" w:hAnsi="Arial" w:cs="Arial"/>
          <w:color w:val="333333"/>
          <w:sz w:val="20"/>
          <w:szCs w:val="20"/>
        </w:rPr>
        <w:br/>
        <w:t xml:space="preserve">A.     If an application packet is complete (the application fee and all required documentation is submitted) the </w:t>
      </w:r>
      <w:r>
        <w:rPr>
          <w:rFonts w:ascii="Arial" w:hAnsi="Arial" w:cs="Arial"/>
          <w:color w:val="333333"/>
          <w:sz w:val="20"/>
          <w:szCs w:val="20"/>
        </w:rPr>
        <w:t xml:space="preserve">IACCC CE subcommittee </w:t>
      </w:r>
      <w:r w:rsidRPr="00AE76B0">
        <w:rPr>
          <w:rFonts w:ascii="Arial" w:hAnsi="Arial" w:cs="Arial"/>
          <w:color w:val="333333"/>
          <w:sz w:val="20"/>
          <w:szCs w:val="20"/>
        </w:rPr>
        <w:t xml:space="preserve">is allotted a maximum of </w:t>
      </w:r>
      <w:r>
        <w:rPr>
          <w:rFonts w:ascii="Arial" w:hAnsi="Arial" w:cs="Arial"/>
          <w:color w:val="333333"/>
          <w:sz w:val="20"/>
          <w:szCs w:val="20"/>
        </w:rPr>
        <w:t>30</w:t>
      </w:r>
      <w:r w:rsidRPr="00AE76B0">
        <w:rPr>
          <w:rFonts w:ascii="Arial" w:hAnsi="Arial" w:cs="Arial"/>
          <w:color w:val="333333"/>
          <w:sz w:val="20"/>
          <w:szCs w:val="20"/>
        </w:rPr>
        <w:t xml:space="preserve"> days from the date of receipt to process an application.</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 xml:space="preserve">Q.    Why can it take up to </w:t>
      </w:r>
      <w:r>
        <w:rPr>
          <w:rFonts w:ascii="Arial" w:hAnsi="Arial" w:cs="Arial"/>
          <w:b/>
          <w:bCs/>
          <w:color w:val="333333"/>
          <w:sz w:val="20"/>
          <w:szCs w:val="20"/>
        </w:rPr>
        <w:t>30</w:t>
      </w:r>
      <w:r w:rsidRPr="00AE76B0">
        <w:rPr>
          <w:rFonts w:ascii="Arial" w:hAnsi="Arial" w:cs="Arial"/>
          <w:b/>
          <w:bCs/>
          <w:color w:val="333333"/>
          <w:sz w:val="20"/>
          <w:szCs w:val="20"/>
        </w:rPr>
        <w:t xml:space="preserve"> days to process an application?</w:t>
      </w:r>
      <w:r w:rsidRPr="00AE76B0">
        <w:rPr>
          <w:rFonts w:ascii="Arial" w:hAnsi="Arial" w:cs="Arial"/>
          <w:color w:val="333333"/>
          <w:sz w:val="20"/>
          <w:szCs w:val="20"/>
        </w:rPr>
        <w:br/>
        <w:t>A.    </w:t>
      </w:r>
      <w:r>
        <w:rPr>
          <w:rFonts w:ascii="Arial" w:hAnsi="Arial" w:cs="Arial"/>
          <w:color w:val="333333"/>
          <w:sz w:val="20"/>
          <w:szCs w:val="20"/>
        </w:rPr>
        <w:t>An IACCC</w:t>
      </w:r>
      <w:r w:rsidRPr="00AE76B0">
        <w:rPr>
          <w:rFonts w:ascii="Arial" w:hAnsi="Arial" w:cs="Arial"/>
          <w:color w:val="333333"/>
          <w:sz w:val="20"/>
          <w:szCs w:val="20"/>
        </w:rPr>
        <w:t xml:space="preserve"> </w:t>
      </w:r>
      <w:r>
        <w:rPr>
          <w:rFonts w:ascii="Arial" w:hAnsi="Arial" w:cs="Arial"/>
          <w:color w:val="333333"/>
          <w:sz w:val="20"/>
          <w:szCs w:val="20"/>
        </w:rPr>
        <w:t>Subcommittee member</w:t>
      </w:r>
      <w:r w:rsidRPr="00AE76B0">
        <w:rPr>
          <w:rFonts w:ascii="Arial" w:hAnsi="Arial" w:cs="Arial"/>
          <w:color w:val="333333"/>
          <w:sz w:val="20"/>
          <w:szCs w:val="20"/>
        </w:rPr>
        <w:t xml:space="preserve"> must first screen the application for completeness.  Next, the application is sent to the </w:t>
      </w:r>
      <w:r>
        <w:rPr>
          <w:rFonts w:ascii="Arial" w:hAnsi="Arial" w:cs="Arial"/>
          <w:color w:val="333333"/>
          <w:sz w:val="20"/>
          <w:szCs w:val="20"/>
        </w:rPr>
        <w:t>CE subcommittee</w:t>
      </w:r>
      <w:r w:rsidRPr="00AE76B0">
        <w:rPr>
          <w:rFonts w:ascii="Arial" w:hAnsi="Arial" w:cs="Arial"/>
          <w:color w:val="333333"/>
          <w:sz w:val="20"/>
          <w:szCs w:val="20"/>
        </w:rPr>
        <w:t xml:space="preserve">.   The </w:t>
      </w:r>
      <w:r>
        <w:rPr>
          <w:rFonts w:ascii="Arial" w:hAnsi="Arial" w:cs="Arial"/>
          <w:color w:val="333333"/>
          <w:sz w:val="20"/>
          <w:szCs w:val="20"/>
        </w:rPr>
        <w:t>CE subcommittee</w:t>
      </w:r>
      <w:r w:rsidRPr="00AE76B0">
        <w:rPr>
          <w:rFonts w:ascii="Arial" w:hAnsi="Arial" w:cs="Arial"/>
          <w:color w:val="333333"/>
          <w:sz w:val="20"/>
          <w:szCs w:val="20"/>
        </w:rPr>
        <w:t xml:space="preserve"> members have </w:t>
      </w:r>
      <w:r>
        <w:rPr>
          <w:rFonts w:ascii="Arial" w:hAnsi="Arial" w:cs="Arial"/>
          <w:color w:val="333333"/>
          <w:sz w:val="20"/>
          <w:szCs w:val="20"/>
        </w:rPr>
        <w:t>21</w:t>
      </w:r>
      <w:r w:rsidRPr="00AE76B0">
        <w:rPr>
          <w:rFonts w:ascii="Arial" w:hAnsi="Arial" w:cs="Arial"/>
          <w:color w:val="333333"/>
          <w:sz w:val="20"/>
          <w:szCs w:val="20"/>
        </w:rPr>
        <w:t xml:space="preserve"> days to approve or deny a course.  It may take longer to process an application for the following reasons:</w:t>
      </w:r>
    </w:p>
    <w:p w:rsidR="00A96E79" w:rsidRPr="00AE76B0" w:rsidRDefault="00A96E79" w:rsidP="00AE76B0">
      <w:pPr>
        <w:numPr>
          <w:ilvl w:val="0"/>
          <w:numId w:val="1"/>
        </w:numPr>
        <w:spacing w:before="100" w:beforeAutospacing="1" w:after="100" w:afterAutospacing="1" w:line="288" w:lineRule="atLeast"/>
        <w:ind w:left="0"/>
        <w:rPr>
          <w:rFonts w:ascii="Arial" w:hAnsi="Arial" w:cs="Arial"/>
          <w:color w:val="333333"/>
          <w:sz w:val="18"/>
          <w:szCs w:val="18"/>
        </w:rPr>
      </w:pPr>
      <w:r w:rsidRPr="00AE76B0">
        <w:rPr>
          <w:rFonts w:ascii="Arial" w:hAnsi="Arial" w:cs="Arial"/>
          <w:color w:val="333333"/>
          <w:sz w:val="20"/>
          <w:szCs w:val="20"/>
        </w:rPr>
        <w:t>Conditional approval was granted, meaning the applicant will need to correct problem area(s)</w:t>
      </w:r>
      <w:r>
        <w:rPr>
          <w:rFonts w:ascii="Arial" w:hAnsi="Arial" w:cs="Arial"/>
          <w:color w:val="333333"/>
          <w:sz w:val="20"/>
          <w:szCs w:val="20"/>
        </w:rPr>
        <w:t xml:space="preserve"> and resubmit the application. Resubmission must include a $30.00 resubmission fee</w:t>
      </w:r>
    </w:p>
    <w:p w:rsidR="00A96E79" w:rsidRPr="00AE76B0" w:rsidRDefault="00A96E79" w:rsidP="00AE76B0">
      <w:pPr>
        <w:numPr>
          <w:ilvl w:val="0"/>
          <w:numId w:val="1"/>
        </w:numPr>
        <w:spacing w:before="100" w:beforeAutospacing="1" w:after="100" w:afterAutospacing="1" w:line="288" w:lineRule="atLeast"/>
        <w:ind w:left="0"/>
        <w:rPr>
          <w:rFonts w:ascii="Arial" w:hAnsi="Arial" w:cs="Arial"/>
          <w:color w:val="333333"/>
          <w:sz w:val="18"/>
          <w:szCs w:val="18"/>
        </w:rPr>
      </w:pPr>
      <w:r w:rsidRPr="00AE76B0">
        <w:rPr>
          <w:rFonts w:ascii="Arial" w:hAnsi="Arial" w:cs="Arial"/>
          <w:color w:val="333333"/>
          <w:sz w:val="20"/>
          <w:szCs w:val="20"/>
        </w:rPr>
        <w:t>High volume of applications received</w:t>
      </w:r>
    </w:p>
    <w:p w:rsidR="00A96E79" w:rsidRDefault="00A96E79" w:rsidP="00AE76B0">
      <w:pPr>
        <w:spacing w:before="100" w:beforeAutospacing="1" w:after="240" w:line="360" w:lineRule="atLeast"/>
        <w:rPr>
          <w:rFonts w:ascii="Arial" w:hAnsi="Arial" w:cs="Arial"/>
          <w:color w:val="333333"/>
          <w:sz w:val="20"/>
          <w:szCs w:val="20"/>
        </w:rPr>
      </w:pPr>
      <w:r w:rsidRPr="00AE76B0">
        <w:rPr>
          <w:rFonts w:ascii="Arial" w:hAnsi="Arial" w:cs="Arial"/>
          <w:b/>
          <w:bCs/>
          <w:color w:val="333333"/>
          <w:sz w:val="20"/>
          <w:szCs w:val="20"/>
        </w:rPr>
        <w:t xml:space="preserve">Q.    What is </w:t>
      </w:r>
      <w:r>
        <w:rPr>
          <w:rFonts w:ascii="Arial" w:hAnsi="Arial" w:cs="Arial"/>
          <w:b/>
          <w:bCs/>
          <w:color w:val="333333"/>
          <w:sz w:val="20"/>
          <w:szCs w:val="20"/>
        </w:rPr>
        <w:t>IACCC</w:t>
      </w:r>
      <w:r w:rsidRPr="00AE76B0">
        <w:rPr>
          <w:rFonts w:ascii="Arial" w:hAnsi="Arial" w:cs="Arial"/>
          <w:b/>
          <w:bCs/>
          <w:color w:val="333333"/>
          <w:sz w:val="20"/>
          <w:szCs w:val="20"/>
        </w:rPr>
        <w:t>’s refund policy in regard to my application?</w:t>
      </w:r>
      <w:r w:rsidRPr="00AE76B0">
        <w:rPr>
          <w:rFonts w:ascii="Arial" w:hAnsi="Arial" w:cs="Arial"/>
          <w:color w:val="333333"/>
          <w:sz w:val="20"/>
          <w:szCs w:val="20"/>
        </w:rPr>
        <w:br/>
        <w:t>A.     Once the application has been received and payment has been processed, there will be no cancellation or refund of the application fee.  Refunds will not be issued in the event the application is not approved.</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Q.    How long is an approval valid?</w:t>
      </w:r>
      <w:bookmarkStart w:id="0" w:name="_GoBack"/>
      <w:bookmarkEnd w:id="0"/>
      <w:r w:rsidRPr="00AE76B0">
        <w:rPr>
          <w:rFonts w:ascii="Arial" w:hAnsi="Arial" w:cs="Arial"/>
          <w:color w:val="333333"/>
          <w:sz w:val="20"/>
          <w:szCs w:val="20"/>
        </w:rPr>
        <w:br/>
        <w:t xml:space="preserve">A.     Approval of a course is valid for one </w:t>
      </w:r>
      <w:r w:rsidRPr="008C3552">
        <w:rPr>
          <w:rFonts w:ascii="Arial" w:hAnsi="Arial" w:cs="Arial"/>
          <w:color w:val="333333"/>
          <w:sz w:val="20"/>
          <w:szCs w:val="20"/>
        </w:rPr>
        <w:t xml:space="preserve">year </w:t>
      </w:r>
      <w:r w:rsidR="00D23265" w:rsidRPr="008C3552">
        <w:rPr>
          <w:rFonts w:ascii="Arial" w:hAnsi="Arial" w:cs="Arial"/>
          <w:color w:val="333333"/>
          <w:sz w:val="20"/>
          <w:szCs w:val="20"/>
        </w:rPr>
        <w:t>from date of approval letter</w:t>
      </w:r>
      <w:r w:rsidRPr="008C3552">
        <w:rPr>
          <w:rFonts w:ascii="Arial" w:hAnsi="Arial" w:cs="Arial"/>
          <w:color w:val="333333"/>
          <w:sz w:val="20"/>
          <w:szCs w:val="20"/>
        </w:rPr>
        <w:t xml:space="preserve">.  </w:t>
      </w:r>
      <w:r w:rsidRPr="00AE76B0">
        <w:rPr>
          <w:rFonts w:ascii="Arial" w:hAnsi="Arial" w:cs="Arial"/>
          <w:color w:val="333333"/>
          <w:sz w:val="20"/>
          <w:szCs w:val="20"/>
        </w:rPr>
        <w:t>If the course is web-based or home-study, the approval is valid from the date approved to one year thereafter.</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 xml:space="preserve">Q.    Our CE course was approved by </w:t>
      </w:r>
      <w:r>
        <w:rPr>
          <w:rFonts w:ascii="Arial" w:hAnsi="Arial" w:cs="Arial"/>
          <w:b/>
          <w:bCs/>
          <w:color w:val="333333"/>
          <w:sz w:val="20"/>
          <w:szCs w:val="20"/>
        </w:rPr>
        <w:t>IACCC</w:t>
      </w:r>
      <w:r w:rsidRPr="00AE76B0">
        <w:rPr>
          <w:rFonts w:ascii="Arial" w:hAnsi="Arial" w:cs="Arial"/>
          <w:b/>
          <w:bCs/>
          <w:color w:val="333333"/>
          <w:sz w:val="20"/>
          <w:szCs w:val="20"/>
        </w:rPr>
        <w:t xml:space="preserve"> last year.  We’d like to offer the course again this year.  Do we need to re-apply?</w:t>
      </w:r>
      <w:r w:rsidRPr="00AE76B0">
        <w:rPr>
          <w:rFonts w:ascii="Arial" w:hAnsi="Arial" w:cs="Arial"/>
          <w:color w:val="333333"/>
          <w:sz w:val="20"/>
          <w:szCs w:val="20"/>
        </w:rPr>
        <w:br/>
        <w:t xml:space="preserve">A.     Yes.  A course approval is only valid for a 12-month period from </w:t>
      </w:r>
      <w:r w:rsidRPr="008C3552">
        <w:rPr>
          <w:rFonts w:ascii="Arial" w:hAnsi="Arial" w:cs="Arial"/>
          <w:color w:val="333333"/>
          <w:sz w:val="20"/>
          <w:szCs w:val="20"/>
        </w:rPr>
        <w:t xml:space="preserve">the date </w:t>
      </w:r>
      <w:r w:rsidR="00D23265" w:rsidRPr="008C3552">
        <w:rPr>
          <w:rFonts w:ascii="Arial" w:hAnsi="Arial" w:cs="Arial"/>
          <w:color w:val="333333"/>
          <w:sz w:val="20"/>
          <w:szCs w:val="20"/>
        </w:rPr>
        <w:t>of the approval letter</w:t>
      </w:r>
      <w:r w:rsidRPr="008C3552">
        <w:rPr>
          <w:rFonts w:ascii="Arial" w:hAnsi="Arial" w:cs="Arial"/>
          <w:color w:val="333333"/>
          <w:sz w:val="20"/>
          <w:szCs w:val="20"/>
        </w:rPr>
        <w:t xml:space="preserve">.  </w:t>
      </w:r>
      <w:r w:rsidRPr="00AE76B0">
        <w:rPr>
          <w:rFonts w:ascii="Arial" w:hAnsi="Arial" w:cs="Arial"/>
          <w:color w:val="333333"/>
          <w:sz w:val="20"/>
          <w:szCs w:val="20"/>
        </w:rPr>
        <w:t xml:space="preserve">If </w:t>
      </w:r>
      <w:r w:rsidRPr="00AE76B0">
        <w:rPr>
          <w:rFonts w:ascii="Arial" w:hAnsi="Arial" w:cs="Arial"/>
          <w:color w:val="333333"/>
          <w:sz w:val="20"/>
          <w:szCs w:val="20"/>
        </w:rPr>
        <w:lastRenderedPageBreak/>
        <w:t>the 12-month approval period has expired, a new application packet must be submitted.  Please be aware that approval for one year does not guarantee approval in subsequent years.  Approval is always based on current approval criteria and appropriate updating of a course.</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Q.    Our course was approved and now we want to add some additional dates which fall within the 12-month approval period.  Do we need to submit a new application packet?</w:t>
      </w:r>
      <w:r w:rsidRPr="00AE76B0">
        <w:rPr>
          <w:rFonts w:ascii="Arial" w:hAnsi="Arial" w:cs="Arial"/>
          <w:color w:val="333333"/>
          <w:sz w:val="20"/>
          <w:szCs w:val="20"/>
        </w:rPr>
        <w:br/>
        <w:t xml:space="preserve">A.     No.  However, </w:t>
      </w:r>
      <w:r>
        <w:rPr>
          <w:rFonts w:ascii="Arial" w:hAnsi="Arial" w:cs="Arial"/>
          <w:color w:val="333333"/>
          <w:sz w:val="20"/>
          <w:szCs w:val="20"/>
        </w:rPr>
        <w:t>IACCC</w:t>
      </w:r>
      <w:r w:rsidRPr="00AE76B0">
        <w:rPr>
          <w:rFonts w:ascii="Arial" w:hAnsi="Arial" w:cs="Arial"/>
          <w:color w:val="333333"/>
          <w:sz w:val="20"/>
          <w:szCs w:val="20"/>
        </w:rPr>
        <w:t xml:space="preserve"> must be contacted and informed of the additional course dates.  A course may be offered as many times as desired during the 12-month approval period, provided it is presented EXACTLY as it was when the course was first submitted to </w:t>
      </w:r>
      <w:r>
        <w:rPr>
          <w:rFonts w:ascii="Arial" w:hAnsi="Arial" w:cs="Arial"/>
          <w:color w:val="333333"/>
          <w:sz w:val="20"/>
          <w:szCs w:val="20"/>
        </w:rPr>
        <w:t>IACCC</w:t>
      </w:r>
      <w:r w:rsidRPr="00AE76B0">
        <w:rPr>
          <w:rFonts w:ascii="Arial" w:hAnsi="Arial" w:cs="Arial"/>
          <w:color w:val="333333"/>
          <w:sz w:val="20"/>
          <w:szCs w:val="20"/>
        </w:rPr>
        <w:t xml:space="preserve"> for approval.  </w:t>
      </w:r>
    </w:p>
    <w:p w:rsidR="00A96E79" w:rsidRPr="00AE76B0" w:rsidRDefault="00A96E79" w:rsidP="00AE76B0">
      <w:pPr>
        <w:spacing w:before="100" w:beforeAutospacing="1" w:after="240" w:line="360" w:lineRule="atLeast"/>
        <w:rPr>
          <w:rFonts w:ascii="Arial" w:hAnsi="Arial" w:cs="Arial"/>
          <w:color w:val="333333"/>
          <w:sz w:val="18"/>
          <w:szCs w:val="18"/>
        </w:rPr>
      </w:pPr>
      <w:r w:rsidRPr="00AE76B0">
        <w:rPr>
          <w:rFonts w:ascii="Arial" w:hAnsi="Arial" w:cs="Arial"/>
          <w:b/>
          <w:bCs/>
          <w:color w:val="333333"/>
          <w:sz w:val="20"/>
          <w:szCs w:val="20"/>
        </w:rPr>
        <w:t xml:space="preserve">Q.    Our course was approved by </w:t>
      </w:r>
      <w:r>
        <w:rPr>
          <w:rFonts w:ascii="Arial" w:hAnsi="Arial" w:cs="Arial"/>
          <w:b/>
          <w:bCs/>
          <w:color w:val="333333"/>
          <w:sz w:val="20"/>
          <w:szCs w:val="20"/>
        </w:rPr>
        <w:t>IACCC</w:t>
      </w:r>
      <w:r w:rsidRPr="00AE76B0">
        <w:rPr>
          <w:rFonts w:ascii="Arial" w:hAnsi="Arial" w:cs="Arial"/>
          <w:b/>
          <w:bCs/>
          <w:color w:val="333333"/>
          <w:sz w:val="20"/>
          <w:szCs w:val="20"/>
        </w:rPr>
        <w:t xml:space="preserve"> several months ago, but now we have one or more additional or different speakers/instructors/teaching assistants for the course.  Can we add or change speakers?</w:t>
      </w:r>
      <w:r w:rsidRPr="00AE76B0">
        <w:rPr>
          <w:rFonts w:ascii="Arial" w:hAnsi="Arial" w:cs="Arial"/>
          <w:color w:val="333333"/>
          <w:sz w:val="20"/>
          <w:szCs w:val="20"/>
        </w:rPr>
        <w:br/>
        <w:t xml:space="preserve">A.     If you need to add or change faculty members after your course have been approved, you will need to re-submit the application packet and the </w:t>
      </w:r>
      <w:r>
        <w:rPr>
          <w:rFonts w:ascii="Arial" w:hAnsi="Arial" w:cs="Arial"/>
          <w:color w:val="333333"/>
          <w:sz w:val="20"/>
          <w:szCs w:val="20"/>
        </w:rPr>
        <w:t>full</w:t>
      </w:r>
      <w:r w:rsidRPr="00AE76B0">
        <w:rPr>
          <w:rFonts w:ascii="Arial" w:hAnsi="Arial" w:cs="Arial"/>
          <w:color w:val="333333"/>
          <w:sz w:val="20"/>
          <w:szCs w:val="20"/>
        </w:rPr>
        <w:t xml:space="preserve"> fee to </w:t>
      </w:r>
      <w:r>
        <w:rPr>
          <w:rFonts w:ascii="Arial" w:hAnsi="Arial" w:cs="Arial"/>
          <w:color w:val="333333"/>
          <w:sz w:val="20"/>
          <w:szCs w:val="20"/>
        </w:rPr>
        <w:t>IACCC</w:t>
      </w:r>
      <w:r w:rsidRPr="00AE76B0">
        <w:rPr>
          <w:rFonts w:ascii="Arial" w:hAnsi="Arial" w:cs="Arial"/>
          <w:color w:val="333333"/>
          <w:sz w:val="20"/>
          <w:szCs w:val="20"/>
        </w:rPr>
        <w:t xml:space="preserve"> so the </w:t>
      </w:r>
      <w:r>
        <w:rPr>
          <w:rFonts w:ascii="Arial" w:hAnsi="Arial" w:cs="Arial"/>
          <w:color w:val="333333"/>
          <w:sz w:val="20"/>
          <w:szCs w:val="20"/>
        </w:rPr>
        <w:t>CE subcommittee</w:t>
      </w:r>
      <w:r w:rsidRPr="00AE76B0">
        <w:rPr>
          <w:rFonts w:ascii="Arial" w:hAnsi="Arial" w:cs="Arial"/>
          <w:color w:val="333333"/>
          <w:sz w:val="20"/>
          <w:szCs w:val="20"/>
        </w:rPr>
        <w:t xml:space="preserve"> can evaluate the course.</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Q</w:t>
      </w:r>
      <w:r w:rsidRPr="00BC3704">
        <w:rPr>
          <w:rFonts w:ascii="Arial" w:hAnsi="Arial" w:cs="Arial"/>
          <w:b/>
          <w:bCs/>
          <w:color w:val="333333"/>
          <w:sz w:val="20"/>
          <w:szCs w:val="20"/>
        </w:rPr>
        <w:t>.    Can a sponsor submit an application for approval of CEUs after a course has been presented?</w:t>
      </w:r>
      <w:r w:rsidRPr="00AE76B0">
        <w:rPr>
          <w:rFonts w:ascii="Arial" w:hAnsi="Arial" w:cs="Arial"/>
          <w:color w:val="333333"/>
          <w:sz w:val="20"/>
          <w:szCs w:val="20"/>
        </w:rPr>
        <w:br/>
        <w:t>A</w:t>
      </w:r>
      <w:r w:rsidRPr="008C3552">
        <w:rPr>
          <w:rFonts w:ascii="Arial" w:hAnsi="Arial" w:cs="Arial"/>
          <w:color w:val="333333"/>
          <w:sz w:val="20"/>
          <w:szCs w:val="20"/>
        </w:rPr>
        <w:t>.     No</w:t>
      </w:r>
      <w:r w:rsidR="00F22D82" w:rsidRPr="008C3552">
        <w:rPr>
          <w:rFonts w:ascii="Arial" w:hAnsi="Arial" w:cs="Arial"/>
          <w:color w:val="333333"/>
          <w:sz w:val="20"/>
          <w:szCs w:val="20"/>
        </w:rPr>
        <w:t>, IACCC does not provide retroactive approvals.  Should the application be submitted within 30 days of the first day of the course, and the course has not been approved, then there will be no approval for the application.</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 xml:space="preserve">Q.    Can I become an approved provider for CE courses with </w:t>
      </w:r>
      <w:r>
        <w:rPr>
          <w:rFonts w:ascii="Arial" w:hAnsi="Arial" w:cs="Arial"/>
          <w:b/>
          <w:bCs/>
          <w:color w:val="333333"/>
          <w:sz w:val="20"/>
          <w:szCs w:val="20"/>
        </w:rPr>
        <w:t>IACCC</w:t>
      </w:r>
      <w:r w:rsidRPr="00AE76B0">
        <w:rPr>
          <w:rFonts w:ascii="Arial" w:hAnsi="Arial" w:cs="Arial"/>
          <w:b/>
          <w:bCs/>
          <w:color w:val="333333"/>
          <w:sz w:val="20"/>
          <w:szCs w:val="20"/>
        </w:rPr>
        <w:t>?</w:t>
      </w:r>
      <w:r w:rsidRPr="00AE76B0">
        <w:rPr>
          <w:rFonts w:ascii="Arial" w:hAnsi="Arial" w:cs="Arial"/>
          <w:color w:val="333333"/>
          <w:sz w:val="20"/>
          <w:szCs w:val="20"/>
        </w:rPr>
        <w:br/>
        <w:t xml:space="preserve">A.     No.  Only individual courses, not providers of CE, are approved.  Each course is </w:t>
      </w:r>
      <w:r>
        <w:rPr>
          <w:rFonts w:ascii="Arial" w:hAnsi="Arial" w:cs="Arial"/>
          <w:color w:val="333333"/>
          <w:sz w:val="20"/>
          <w:szCs w:val="20"/>
        </w:rPr>
        <w:t>reviewed</w:t>
      </w:r>
      <w:r w:rsidRPr="00AE76B0">
        <w:rPr>
          <w:rFonts w:ascii="Arial" w:hAnsi="Arial" w:cs="Arial"/>
          <w:color w:val="333333"/>
          <w:sz w:val="20"/>
          <w:szCs w:val="20"/>
        </w:rPr>
        <w:t xml:space="preserve"> by the </w:t>
      </w:r>
      <w:r>
        <w:rPr>
          <w:rFonts w:ascii="Arial" w:hAnsi="Arial" w:cs="Arial"/>
          <w:color w:val="333333"/>
          <w:sz w:val="20"/>
          <w:szCs w:val="20"/>
        </w:rPr>
        <w:t>IACCC</w:t>
      </w:r>
      <w:r w:rsidRPr="00AE76B0">
        <w:rPr>
          <w:rFonts w:ascii="Arial" w:hAnsi="Arial" w:cs="Arial"/>
          <w:color w:val="333333"/>
          <w:sz w:val="20"/>
          <w:szCs w:val="20"/>
        </w:rPr>
        <w:t xml:space="preserve"> </w:t>
      </w:r>
      <w:r>
        <w:rPr>
          <w:rFonts w:ascii="Arial" w:hAnsi="Arial" w:cs="Arial"/>
          <w:color w:val="333333"/>
          <w:sz w:val="20"/>
          <w:szCs w:val="20"/>
        </w:rPr>
        <w:t>CE subcommittee</w:t>
      </w:r>
      <w:r w:rsidRPr="00AE76B0">
        <w:rPr>
          <w:rFonts w:ascii="Arial" w:hAnsi="Arial" w:cs="Arial"/>
          <w:color w:val="333333"/>
          <w:sz w:val="20"/>
          <w:szCs w:val="20"/>
        </w:rPr>
        <w:t xml:space="preserve"> on its own merits.</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 xml:space="preserve">Q.    If </w:t>
      </w:r>
      <w:r>
        <w:rPr>
          <w:rFonts w:ascii="Arial" w:hAnsi="Arial" w:cs="Arial"/>
          <w:b/>
          <w:bCs/>
          <w:color w:val="333333"/>
          <w:sz w:val="20"/>
          <w:szCs w:val="20"/>
        </w:rPr>
        <w:t>IACCC</w:t>
      </w:r>
      <w:r w:rsidRPr="00AE76B0">
        <w:rPr>
          <w:rFonts w:ascii="Arial" w:hAnsi="Arial" w:cs="Arial"/>
          <w:b/>
          <w:bCs/>
          <w:color w:val="333333"/>
          <w:sz w:val="20"/>
          <w:szCs w:val="20"/>
        </w:rPr>
        <w:t xml:space="preserve"> approves a CE course, does that mean </w:t>
      </w:r>
      <w:r>
        <w:rPr>
          <w:rFonts w:ascii="Arial" w:hAnsi="Arial" w:cs="Arial"/>
          <w:b/>
          <w:bCs/>
          <w:color w:val="333333"/>
          <w:sz w:val="20"/>
          <w:szCs w:val="20"/>
        </w:rPr>
        <w:t>IACCC</w:t>
      </w:r>
      <w:r w:rsidRPr="00AE76B0">
        <w:rPr>
          <w:rFonts w:ascii="Arial" w:hAnsi="Arial" w:cs="Arial"/>
          <w:b/>
          <w:bCs/>
          <w:color w:val="333333"/>
          <w:sz w:val="20"/>
          <w:szCs w:val="20"/>
        </w:rPr>
        <w:t xml:space="preserve"> endorses the course?</w:t>
      </w:r>
      <w:r w:rsidRPr="00AE76B0">
        <w:rPr>
          <w:rFonts w:ascii="Arial" w:hAnsi="Arial" w:cs="Arial"/>
          <w:color w:val="333333"/>
          <w:sz w:val="20"/>
          <w:szCs w:val="20"/>
        </w:rPr>
        <w:br/>
        <w:t xml:space="preserve">A.     No.  </w:t>
      </w:r>
      <w:r>
        <w:rPr>
          <w:rFonts w:ascii="Arial" w:hAnsi="Arial" w:cs="Arial"/>
          <w:color w:val="333333"/>
          <w:sz w:val="20"/>
          <w:szCs w:val="20"/>
        </w:rPr>
        <w:t>IACCC</w:t>
      </w:r>
      <w:r w:rsidRPr="00AE76B0">
        <w:rPr>
          <w:rFonts w:ascii="Arial" w:hAnsi="Arial" w:cs="Arial"/>
          <w:color w:val="333333"/>
          <w:sz w:val="20"/>
          <w:szCs w:val="20"/>
        </w:rPr>
        <w:t xml:space="preserve"> approval of a course means that the course meets the minimum standards set forth by the Physical Therapy Board of California and </w:t>
      </w:r>
      <w:r>
        <w:rPr>
          <w:rFonts w:ascii="Arial" w:hAnsi="Arial" w:cs="Arial"/>
          <w:color w:val="333333"/>
          <w:sz w:val="20"/>
          <w:szCs w:val="20"/>
        </w:rPr>
        <w:t>IACCC</w:t>
      </w:r>
      <w:r w:rsidRPr="00AE76B0">
        <w:rPr>
          <w:rFonts w:ascii="Arial" w:hAnsi="Arial" w:cs="Arial"/>
          <w:color w:val="333333"/>
          <w:sz w:val="20"/>
          <w:szCs w:val="20"/>
        </w:rPr>
        <w:t xml:space="preserve">’s </w:t>
      </w:r>
      <w:r>
        <w:rPr>
          <w:rFonts w:ascii="Arial" w:hAnsi="Arial" w:cs="Arial"/>
          <w:color w:val="333333"/>
          <w:sz w:val="20"/>
          <w:szCs w:val="20"/>
        </w:rPr>
        <w:t>CE subcommittee</w:t>
      </w:r>
      <w:r w:rsidRPr="00AE76B0">
        <w:rPr>
          <w:rFonts w:ascii="Arial" w:hAnsi="Arial" w:cs="Arial"/>
          <w:color w:val="333333"/>
          <w:sz w:val="20"/>
          <w:szCs w:val="20"/>
        </w:rPr>
        <w:t xml:space="preserve">.  </w:t>
      </w:r>
      <w:r w:rsidRPr="00AE76B0">
        <w:rPr>
          <w:rFonts w:ascii="Arial" w:hAnsi="Arial" w:cs="Arial"/>
          <w:color w:val="333333"/>
          <w:sz w:val="20"/>
          <w:szCs w:val="20"/>
        </w:rPr>
        <w:br/>
      </w:r>
      <w:r w:rsidRPr="00AE76B0">
        <w:rPr>
          <w:rFonts w:ascii="Arial" w:hAnsi="Arial" w:cs="Arial"/>
          <w:b/>
          <w:bCs/>
          <w:color w:val="333333"/>
          <w:sz w:val="20"/>
          <w:szCs w:val="20"/>
        </w:rPr>
        <w:br/>
        <w:t>Q.    What can I do if our course is not approved?</w:t>
      </w:r>
      <w:r w:rsidRPr="00AE76B0">
        <w:rPr>
          <w:rFonts w:ascii="Arial" w:hAnsi="Arial" w:cs="Arial"/>
          <w:color w:val="333333"/>
          <w:sz w:val="20"/>
          <w:szCs w:val="20"/>
        </w:rPr>
        <w:br/>
        <w:t xml:space="preserve">A.     If the </w:t>
      </w:r>
      <w:r>
        <w:rPr>
          <w:rFonts w:ascii="Arial" w:hAnsi="Arial" w:cs="Arial"/>
          <w:color w:val="333333"/>
          <w:sz w:val="20"/>
          <w:szCs w:val="20"/>
        </w:rPr>
        <w:t>CE subcommittee</w:t>
      </w:r>
      <w:r w:rsidRPr="00AE76B0">
        <w:rPr>
          <w:rFonts w:ascii="Arial" w:hAnsi="Arial" w:cs="Arial"/>
          <w:color w:val="333333"/>
          <w:sz w:val="20"/>
          <w:szCs w:val="20"/>
        </w:rPr>
        <w:t xml:space="preserve"> denies an application, you will be afforded 30 days to correct the issue(s) noted.  Once this is corrected, the application will be re-sent to the </w:t>
      </w:r>
      <w:r>
        <w:rPr>
          <w:rFonts w:ascii="Arial" w:hAnsi="Arial" w:cs="Arial"/>
          <w:color w:val="333333"/>
          <w:sz w:val="20"/>
          <w:szCs w:val="20"/>
        </w:rPr>
        <w:t>CEU subcommittee</w:t>
      </w:r>
      <w:r w:rsidRPr="00AE76B0">
        <w:rPr>
          <w:rFonts w:ascii="Arial" w:hAnsi="Arial" w:cs="Arial"/>
          <w:color w:val="333333"/>
          <w:sz w:val="20"/>
          <w:szCs w:val="20"/>
        </w:rPr>
        <w:t xml:space="preserve"> for reconsideration.</w:t>
      </w:r>
      <w:r w:rsidR="00F22D82">
        <w:rPr>
          <w:rFonts w:ascii="Arial" w:hAnsi="Arial" w:cs="Arial"/>
          <w:color w:val="333333"/>
          <w:sz w:val="20"/>
          <w:szCs w:val="20"/>
        </w:rPr>
        <w:t xml:space="preserve">  </w:t>
      </w:r>
      <w:r w:rsidR="00F22D82" w:rsidRPr="008C3552">
        <w:rPr>
          <w:rFonts w:ascii="Arial" w:hAnsi="Arial" w:cs="Arial"/>
          <w:color w:val="333333"/>
          <w:sz w:val="20"/>
          <w:szCs w:val="20"/>
        </w:rPr>
        <w:t>Should the course be offered before corrections are approved, then the course will not receive approval.</w:t>
      </w:r>
    </w:p>
    <w:p w:rsidR="00A96E79" w:rsidRDefault="00A96E79" w:rsidP="00AE76B0">
      <w:pPr>
        <w:pStyle w:val="Heading1"/>
        <w:jc w:val="center"/>
      </w:pPr>
      <w:r>
        <w:lastRenderedPageBreak/>
        <w:t>Application Packet FAQs</w:t>
      </w:r>
    </w:p>
    <w:p w:rsidR="00A96E79" w:rsidRDefault="00A96E79" w:rsidP="00AE76B0">
      <w:pPr>
        <w:spacing w:line="360" w:lineRule="atLeast"/>
        <w:rPr>
          <w:rStyle w:val="Strong"/>
          <w:color w:val="333333"/>
          <w:sz w:val="24"/>
          <w:szCs w:val="24"/>
        </w:rPr>
      </w:pPr>
      <w:r>
        <w:rPr>
          <w:rStyle w:val="Strong"/>
          <w:color w:val="333333"/>
          <w:sz w:val="24"/>
          <w:szCs w:val="24"/>
        </w:rPr>
        <w:t>Q.           How much does it cost to apply for CE approval?</w:t>
      </w:r>
      <w:r w:rsidR="00BC3704">
        <w:rPr>
          <w:rStyle w:val="Strong"/>
          <w:color w:val="333333"/>
          <w:sz w:val="24"/>
          <w:szCs w:val="24"/>
        </w:rPr>
        <w:t xml:space="preserve">  </w:t>
      </w:r>
    </w:p>
    <w:p w:rsidR="00A96E79" w:rsidRDefault="00A96E79" w:rsidP="00AE76B0">
      <w:pPr>
        <w:spacing w:line="360" w:lineRule="atLeast"/>
        <w:rPr>
          <w:rStyle w:val="Strong"/>
          <w:b w:val="0"/>
          <w:bCs w:val="0"/>
          <w:color w:val="333333"/>
          <w:sz w:val="24"/>
          <w:szCs w:val="24"/>
        </w:rPr>
      </w:pPr>
      <w:r>
        <w:rPr>
          <w:rStyle w:val="Strong"/>
          <w:b w:val="0"/>
          <w:bCs w:val="0"/>
          <w:color w:val="333333"/>
          <w:sz w:val="24"/>
          <w:szCs w:val="24"/>
        </w:rPr>
        <w:t>A.</w:t>
      </w:r>
      <w:r>
        <w:rPr>
          <w:rStyle w:val="Strong"/>
          <w:b w:val="0"/>
          <w:bCs w:val="0"/>
          <w:color w:val="333333"/>
          <w:sz w:val="24"/>
          <w:szCs w:val="24"/>
        </w:rPr>
        <w:tab/>
        <w:t xml:space="preserve">IACCC sponsored course </w:t>
      </w:r>
      <w:r>
        <w:rPr>
          <w:rStyle w:val="Strong"/>
          <w:b w:val="0"/>
          <w:bCs w:val="0"/>
          <w:color w:val="333333"/>
          <w:sz w:val="24"/>
          <w:szCs w:val="24"/>
        </w:rPr>
        <w:tab/>
      </w:r>
      <w:r>
        <w:rPr>
          <w:rStyle w:val="Strong"/>
          <w:b w:val="0"/>
          <w:bCs w:val="0"/>
          <w:color w:val="333333"/>
          <w:sz w:val="24"/>
          <w:szCs w:val="24"/>
        </w:rPr>
        <w:tab/>
      </w:r>
      <w:r>
        <w:rPr>
          <w:rStyle w:val="Strong"/>
          <w:b w:val="0"/>
          <w:bCs w:val="0"/>
          <w:color w:val="333333"/>
          <w:sz w:val="24"/>
          <w:szCs w:val="24"/>
        </w:rPr>
        <w:tab/>
        <w:t>no cost</w:t>
      </w:r>
    </w:p>
    <w:p w:rsidR="00A96E79" w:rsidRDefault="00A96E79" w:rsidP="00AE76B0">
      <w:pPr>
        <w:spacing w:line="360" w:lineRule="atLeast"/>
        <w:rPr>
          <w:rStyle w:val="Strong"/>
          <w:b w:val="0"/>
          <w:bCs w:val="0"/>
          <w:color w:val="333333"/>
          <w:sz w:val="24"/>
          <w:szCs w:val="24"/>
        </w:rPr>
      </w:pPr>
      <w:r>
        <w:rPr>
          <w:rStyle w:val="Strong"/>
          <w:b w:val="0"/>
          <w:bCs w:val="0"/>
          <w:color w:val="333333"/>
          <w:sz w:val="24"/>
          <w:szCs w:val="24"/>
        </w:rPr>
        <w:tab/>
        <w:t xml:space="preserve">IACCC </w:t>
      </w:r>
      <w:proofErr w:type="gramStart"/>
      <w:r>
        <w:rPr>
          <w:rStyle w:val="Strong"/>
          <w:b w:val="0"/>
          <w:bCs w:val="0"/>
          <w:color w:val="333333"/>
          <w:sz w:val="24"/>
          <w:szCs w:val="24"/>
        </w:rPr>
        <w:t>school</w:t>
      </w:r>
      <w:proofErr w:type="gramEnd"/>
      <w:r>
        <w:rPr>
          <w:rStyle w:val="Strong"/>
          <w:b w:val="0"/>
          <w:bCs w:val="0"/>
          <w:color w:val="333333"/>
          <w:sz w:val="24"/>
          <w:szCs w:val="24"/>
        </w:rPr>
        <w:t xml:space="preserve"> sponsored course</w:t>
      </w:r>
      <w:r>
        <w:rPr>
          <w:rStyle w:val="Strong"/>
          <w:b w:val="0"/>
          <w:bCs w:val="0"/>
          <w:color w:val="333333"/>
          <w:sz w:val="24"/>
          <w:szCs w:val="24"/>
        </w:rPr>
        <w:tab/>
      </w:r>
      <w:r>
        <w:rPr>
          <w:rStyle w:val="Strong"/>
          <w:b w:val="0"/>
          <w:bCs w:val="0"/>
          <w:color w:val="333333"/>
          <w:sz w:val="24"/>
          <w:szCs w:val="24"/>
        </w:rPr>
        <w:tab/>
      </w:r>
      <w:r w:rsidRPr="008C3552">
        <w:rPr>
          <w:rStyle w:val="Strong"/>
          <w:b w:val="0"/>
          <w:bCs w:val="0"/>
          <w:color w:val="333333"/>
          <w:sz w:val="24"/>
          <w:szCs w:val="24"/>
        </w:rPr>
        <w:t>$</w:t>
      </w:r>
      <w:r w:rsidR="00BC3704" w:rsidRPr="008C3552">
        <w:rPr>
          <w:rStyle w:val="Strong"/>
          <w:b w:val="0"/>
          <w:bCs w:val="0"/>
          <w:color w:val="333333"/>
          <w:sz w:val="24"/>
          <w:szCs w:val="24"/>
        </w:rPr>
        <w:t>10</w:t>
      </w:r>
      <w:r w:rsidRPr="008C3552">
        <w:rPr>
          <w:rStyle w:val="Strong"/>
          <w:b w:val="0"/>
          <w:bCs w:val="0"/>
          <w:color w:val="333333"/>
          <w:sz w:val="24"/>
          <w:szCs w:val="24"/>
        </w:rPr>
        <w:t>5.00</w:t>
      </w:r>
    </w:p>
    <w:p w:rsidR="00A96E79" w:rsidRDefault="00A96E79" w:rsidP="00AE76B0">
      <w:pPr>
        <w:spacing w:line="360" w:lineRule="atLeast"/>
        <w:rPr>
          <w:rStyle w:val="Strong"/>
          <w:b w:val="0"/>
          <w:bCs w:val="0"/>
          <w:color w:val="333333"/>
          <w:sz w:val="24"/>
          <w:szCs w:val="24"/>
        </w:rPr>
      </w:pPr>
      <w:r>
        <w:rPr>
          <w:rStyle w:val="Strong"/>
          <w:b w:val="0"/>
          <w:bCs w:val="0"/>
          <w:color w:val="333333"/>
          <w:sz w:val="24"/>
          <w:szCs w:val="24"/>
        </w:rPr>
        <w:tab/>
        <w:t>IACCC clinic affiliate sponsored course</w:t>
      </w:r>
      <w:r>
        <w:rPr>
          <w:rStyle w:val="Strong"/>
          <w:b w:val="0"/>
          <w:bCs w:val="0"/>
          <w:color w:val="333333"/>
          <w:sz w:val="24"/>
          <w:szCs w:val="24"/>
        </w:rPr>
        <w:tab/>
      </w:r>
      <w:r w:rsidRPr="008C3552">
        <w:rPr>
          <w:rStyle w:val="Strong"/>
          <w:b w:val="0"/>
          <w:bCs w:val="0"/>
          <w:color w:val="333333"/>
          <w:sz w:val="24"/>
          <w:szCs w:val="24"/>
        </w:rPr>
        <w:t>$1</w:t>
      </w:r>
      <w:r w:rsidR="00BC3704" w:rsidRPr="008C3552">
        <w:rPr>
          <w:rStyle w:val="Strong"/>
          <w:b w:val="0"/>
          <w:bCs w:val="0"/>
          <w:color w:val="333333"/>
          <w:sz w:val="24"/>
          <w:szCs w:val="24"/>
        </w:rPr>
        <w:t>7</w:t>
      </w:r>
      <w:r w:rsidRPr="008C3552">
        <w:rPr>
          <w:rStyle w:val="Strong"/>
          <w:b w:val="0"/>
          <w:bCs w:val="0"/>
          <w:color w:val="333333"/>
          <w:sz w:val="24"/>
          <w:szCs w:val="24"/>
        </w:rPr>
        <w:t>5.00</w:t>
      </w:r>
    </w:p>
    <w:p w:rsidR="00A96E79" w:rsidRDefault="00A96E79" w:rsidP="00AE76B0">
      <w:pPr>
        <w:spacing w:line="360" w:lineRule="atLeast"/>
        <w:rPr>
          <w:rStyle w:val="Strong"/>
          <w:color w:val="333333"/>
          <w:sz w:val="24"/>
          <w:szCs w:val="24"/>
        </w:rPr>
      </w:pPr>
      <w:r>
        <w:rPr>
          <w:rStyle w:val="Strong"/>
          <w:b w:val="0"/>
          <w:bCs w:val="0"/>
          <w:color w:val="333333"/>
          <w:sz w:val="24"/>
          <w:szCs w:val="24"/>
        </w:rPr>
        <w:tab/>
        <w:t>Others</w:t>
      </w:r>
      <w:r>
        <w:rPr>
          <w:rStyle w:val="Strong"/>
          <w:b w:val="0"/>
          <w:bCs w:val="0"/>
          <w:color w:val="333333"/>
          <w:sz w:val="24"/>
          <w:szCs w:val="24"/>
        </w:rPr>
        <w:tab/>
      </w:r>
      <w:r>
        <w:rPr>
          <w:rStyle w:val="Strong"/>
          <w:b w:val="0"/>
          <w:bCs w:val="0"/>
          <w:color w:val="333333"/>
          <w:sz w:val="24"/>
          <w:szCs w:val="24"/>
        </w:rPr>
        <w:tab/>
      </w:r>
      <w:r>
        <w:rPr>
          <w:rStyle w:val="Strong"/>
          <w:b w:val="0"/>
          <w:bCs w:val="0"/>
          <w:color w:val="333333"/>
          <w:sz w:val="24"/>
          <w:szCs w:val="24"/>
        </w:rPr>
        <w:tab/>
      </w:r>
      <w:r>
        <w:rPr>
          <w:rStyle w:val="Strong"/>
          <w:b w:val="0"/>
          <w:bCs w:val="0"/>
          <w:color w:val="333333"/>
          <w:sz w:val="24"/>
          <w:szCs w:val="24"/>
        </w:rPr>
        <w:tab/>
      </w:r>
      <w:r>
        <w:rPr>
          <w:rStyle w:val="Strong"/>
          <w:b w:val="0"/>
          <w:bCs w:val="0"/>
          <w:color w:val="333333"/>
          <w:sz w:val="24"/>
          <w:szCs w:val="24"/>
        </w:rPr>
        <w:tab/>
      </w:r>
      <w:r>
        <w:rPr>
          <w:rStyle w:val="Strong"/>
          <w:b w:val="0"/>
          <w:bCs w:val="0"/>
          <w:color w:val="333333"/>
          <w:sz w:val="24"/>
          <w:szCs w:val="24"/>
        </w:rPr>
        <w:tab/>
      </w:r>
      <w:r w:rsidRPr="008C3552">
        <w:rPr>
          <w:rStyle w:val="Strong"/>
          <w:b w:val="0"/>
          <w:bCs w:val="0"/>
          <w:color w:val="333333"/>
          <w:sz w:val="24"/>
          <w:szCs w:val="24"/>
        </w:rPr>
        <w:t>$</w:t>
      </w:r>
      <w:r w:rsidR="00BC3704" w:rsidRPr="008C3552">
        <w:rPr>
          <w:rStyle w:val="Strong"/>
          <w:b w:val="0"/>
          <w:bCs w:val="0"/>
          <w:color w:val="333333"/>
          <w:sz w:val="24"/>
          <w:szCs w:val="24"/>
        </w:rPr>
        <w:t>2</w:t>
      </w:r>
      <w:r w:rsidRPr="008C3552">
        <w:rPr>
          <w:rStyle w:val="Strong"/>
          <w:b w:val="0"/>
          <w:bCs w:val="0"/>
          <w:color w:val="333333"/>
          <w:sz w:val="24"/>
          <w:szCs w:val="24"/>
        </w:rPr>
        <w:t>75.00</w:t>
      </w:r>
    </w:p>
    <w:p w:rsidR="00A96E79" w:rsidRDefault="00A96E79" w:rsidP="00AE76B0">
      <w:pPr>
        <w:spacing w:line="360" w:lineRule="atLeast"/>
        <w:rPr>
          <w:color w:val="333333"/>
        </w:rPr>
      </w:pPr>
      <w:r>
        <w:rPr>
          <w:rStyle w:val="Strong"/>
          <w:color w:val="333333"/>
          <w:sz w:val="24"/>
          <w:szCs w:val="24"/>
        </w:rPr>
        <w:t>Q.           What constitutes an acceptable bibliography?</w:t>
      </w:r>
    </w:p>
    <w:p w:rsidR="00A96E79" w:rsidRDefault="00A96E79" w:rsidP="00AE76B0">
      <w:pPr>
        <w:spacing w:line="360" w:lineRule="atLeast"/>
        <w:rPr>
          <w:color w:val="333333"/>
        </w:rPr>
      </w:pPr>
      <w:r>
        <w:rPr>
          <w:color w:val="333333"/>
          <w:sz w:val="24"/>
          <w:szCs w:val="24"/>
        </w:rPr>
        <w:t xml:space="preserve">A.            The bibliography must provide sufficient evidence to support the course content.  This includes: </w:t>
      </w:r>
    </w:p>
    <w:p w:rsidR="004E5878" w:rsidRPr="008C3552" w:rsidRDefault="004E5878" w:rsidP="00AE76B0">
      <w:pPr>
        <w:numPr>
          <w:ilvl w:val="0"/>
          <w:numId w:val="2"/>
        </w:numPr>
        <w:spacing w:before="100" w:beforeAutospacing="1" w:after="100" w:afterAutospacing="1" w:line="288" w:lineRule="atLeast"/>
        <w:ind w:left="0"/>
        <w:rPr>
          <w:rFonts w:ascii="Arial" w:hAnsi="Arial" w:cs="Arial"/>
          <w:color w:val="333333"/>
          <w:sz w:val="18"/>
          <w:szCs w:val="18"/>
        </w:rPr>
      </w:pPr>
      <w:r w:rsidRPr="008C3552">
        <w:rPr>
          <w:rFonts w:ascii="Arial" w:hAnsi="Arial" w:cs="Arial"/>
          <w:color w:val="333333"/>
          <w:sz w:val="20"/>
          <w:szCs w:val="20"/>
        </w:rPr>
        <w:t>Contain at least 3 references within the last 5 years</w:t>
      </w:r>
    </w:p>
    <w:p w:rsidR="00A96E79" w:rsidRDefault="00A96E79" w:rsidP="00AE76B0">
      <w:pPr>
        <w:numPr>
          <w:ilvl w:val="0"/>
          <w:numId w:val="2"/>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Current citations (within the last 5 years)</w:t>
      </w:r>
      <w:r>
        <w:rPr>
          <w:rFonts w:ascii="Arial" w:hAnsi="Arial" w:cs="Arial"/>
          <w:color w:val="333333"/>
          <w:sz w:val="18"/>
          <w:szCs w:val="18"/>
        </w:rPr>
        <w:t xml:space="preserve"> </w:t>
      </w:r>
    </w:p>
    <w:p w:rsidR="00A96E79" w:rsidRDefault="00A96E79" w:rsidP="00AE76B0">
      <w:pPr>
        <w:numPr>
          <w:ilvl w:val="0"/>
          <w:numId w:val="2"/>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Peer-reviewed articles</w:t>
      </w:r>
      <w:r w:rsidR="004E5878">
        <w:rPr>
          <w:rFonts w:ascii="Arial" w:hAnsi="Arial" w:cs="Arial"/>
          <w:color w:val="333333"/>
          <w:sz w:val="18"/>
          <w:szCs w:val="18"/>
        </w:rPr>
        <w:t>/studies</w:t>
      </w:r>
    </w:p>
    <w:p w:rsidR="00A96E79" w:rsidRDefault="00A96E79" w:rsidP="00AE76B0">
      <w:pPr>
        <w:numPr>
          <w:ilvl w:val="0"/>
          <w:numId w:val="2"/>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The bibliography should not be solely limited to:</w:t>
      </w:r>
      <w:r>
        <w:rPr>
          <w:rFonts w:ascii="Arial" w:hAnsi="Arial" w:cs="Arial"/>
          <w:color w:val="333333"/>
          <w:sz w:val="18"/>
          <w:szCs w:val="18"/>
        </w:rPr>
        <w:t xml:space="preserve"> </w:t>
      </w:r>
    </w:p>
    <w:p w:rsidR="00A96E79" w:rsidRDefault="00A96E79" w:rsidP="005F02A0">
      <w:pPr>
        <w:numPr>
          <w:ilvl w:val="1"/>
          <w:numId w:val="2"/>
        </w:numPr>
        <w:spacing w:before="100" w:beforeAutospacing="1" w:after="100" w:afterAutospacing="1" w:line="288" w:lineRule="atLeast"/>
        <w:rPr>
          <w:rFonts w:ascii="Arial" w:hAnsi="Arial" w:cs="Arial"/>
          <w:color w:val="333333"/>
          <w:sz w:val="18"/>
          <w:szCs w:val="18"/>
        </w:rPr>
      </w:pPr>
      <w:r>
        <w:rPr>
          <w:rFonts w:ascii="Arial" w:hAnsi="Arial" w:cs="Arial"/>
          <w:color w:val="333333"/>
          <w:sz w:val="20"/>
          <w:szCs w:val="20"/>
        </w:rPr>
        <w:t>Text book citations</w:t>
      </w:r>
      <w:r>
        <w:rPr>
          <w:rFonts w:ascii="Arial" w:hAnsi="Arial" w:cs="Arial"/>
          <w:color w:val="333333"/>
          <w:sz w:val="18"/>
          <w:szCs w:val="18"/>
        </w:rPr>
        <w:t xml:space="preserve"> </w:t>
      </w:r>
    </w:p>
    <w:p w:rsidR="00A96E79" w:rsidRDefault="00A96E79" w:rsidP="005F02A0">
      <w:pPr>
        <w:numPr>
          <w:ilvl w:val="1"/>
          <w:numId w:val="2"/>
        </w:numPr>
        <w:spacing w:before="100" w:beforeAutospacing="1" w:after="100" w:afterAutospacing="1" w:line="288" w:lineRule="atLeast"/>
        <w:rPr>
          <w:rFonts w:ascii="Arial" w:hAnsi="Arial" w:cs="Arial"/>
          <w:color w:val="333333"/>
          <w:sz w:val="18"/>
          <w:szCs w:val="18"/>
        </w:rPr>
      </w:pPr>
      <w:r>
        <w:rPr>
          <w:rFonts w:ascii="Arial" w:hAnsi="Arial" w:cs="Arial"/>
          <w:color w:val="333333"/>
          <w:sz w:val="20"/>
          <w:szCs w:val="20"/>
        </w:rPr>
        <w:t>Handouts from other courses</w:t>
      </w:r>
      <w:r>
        <w:rPr>
          <w:rFonts w:ascii="Arial" w:hAnsi="Arial" w:cs="Arial"/>
          <w:color w:val="333333"/>
          <w:sz w:val="18"/>
          <w:szCs w:val="18"/>
        </w:rPr>
        <w:t xml:space="preserve"> </w:t>
      </w:r>
    </w:p>
    <w:p w:rsidR="00A96E79" w:rsidRDefault="00A96E79" w:rsidP="005F02A0">
      <w:pPr>
        <w:numPr>
          <w:ilvl w:val="1"/>
          <w:numId w:val="2"/>
        </w:numPr>
        <w:spacing w:before="100" w:beforeAutospacing="1" w:after="100" w:afterAutospacing="1" w:line="288" w:lineRule="atLeast"/>
        <w:rPr>
          <w:rFonts w:ascii="Arial" w:hAnsi="Arial" w:cs="Arial"/>
          <w:color w:val="333333"/>
          <w:sz w:val="18"/>
          <w:szCs w:val="18"/>
        </w:rPr>
      </w:pPr>
      <w:r>
        <w:rPr>
          <w:rFonts w:ascii="Arial" w:hAnsi="Arial" w:cs="Arial"/>
          <w:color w:val="333333"/>
          <w:sz w:val="20"/>
          <w:szCs w:val="20"/>
        </w:rPr>
        <w:t>Web sites</w:t>
      </w:r>
      <w:r>
        <w:rPr>
          <w:rFonts w:ascii="Arial" w:hAnsi="Arial" w:cs="Arial"/>
          <w:color w:val="333333"/>
          <w:sz w:val="18"/>
          <w:szCs w:val="18"/>
        </w:rPr>
        <w:t xml:space="preserve"> </w:t>
      </w:r>
    </w:p>
    <w:p w:rsidR="00A96E79" w:rsidRDefault="00A96E79" w:rsidP="00AE76B0">
      <w:pPr>
        <w:spacing w:line="360" w:lineRule="atLeast"/>
        <w:rPr>
          <w:color w:val="333333"/>
        </w:rPr>
      </w:pPr>
      <w:r>
        <w:rPr>
          <w:color w:val="333333"/>
        </w:rPr>
        <w:t> </w:t>
      </w:r>
      <w:r>
        <w:rPr>
          <w:rStyle w:val="Strong"/>
          <w:color w:val="333333"/>
          <w:sz w:val="24"/>
          <w:szCs w:val="24"/>
        </w:rPr>
        <w:t>Q.           What is a peer-reviewed article?</w:t>
      </w:r>
    </w:p>
    <w:p w:rsidR="00A96E79" w:rsidRDefault="00A96E79" w:rsidP="00AE76B0">
      <w:pPr>
        <w:spacing w:line="360" w:lineRule="atLeast"/>
        <w:rPr>
          <w:color w:val="333333"/>
        </w:rPr>
      </w:pPr>
      <w:r>
        <w:rPr>
          <w:color w:val="333333"/>
          <w:sz w:val="24"/>
          <w:szCs w:val="24"/>
        </w:rPr>
        <w:t xml:space="preserve">A.            An article which appears in a professional, scientific journal that puts each manuscript through a process by which it is reviewed by peers (professional colleagues with expertise in research and/or the content area related to the manuscript).  These people read the manuscript carefully for content including research design, methodology (how the research was conducted), comparison to related literature, relevance to the profession and science, clarity, etc.  The article must be approved by these people before it is accepted for publication.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What should be included in the presenter qualifications?</w:t>
      </w:r>
    </w:p>
    <w:p w:rsidR="00A96E79" w:rsidRDefault="00A96E79" w:rsidP="00AE76B0">
      <w:pPr>
        <w:spacing w:line="360" w:lineRule="atLeast"/>
        <w:rPr>
          <w:color w:val="333333"/>
        </w:rPr>
      </w:pPr>
      <w:r>
        <w:rPr>
          <w:color w:val="333333"/>
          <w:sz w:val="24"/>
          <w:szCs w:val="24"/>
        </w:rPr>
        <w:t>A.            Experience which suggests the speaker has developed and established expertise on the course topic, consisting of the following:</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Practice history</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Education background and degree(s) held</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Continuing education</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lastRenderedPageBreak/>
        <w:t>Specialized certifications</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Professional licenses and numbers (MUST possess a California PT license if using clients or patients)</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Past teaching experience on the course topic</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Peer-reviewed publications</w:t>
      </w:r>
      <w:r>
        <w:rPr>
          <w:rFonts w:ascii="Arial" w:hAnsi="Arial" w:cs="Arial"/>
          <w:color w:val="333333"/>
          <w:sz w:val="18"/>
          <w:szCs w:val="18"/>
        </w:rPr>
        <w:t xml:space="preserve"> </w:t>
      </w:r>
    </w:p>
    <w:p w:rsidR="004E5878" w:rsidRPr="004E5878"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A level of developing expertise must also be demonstrated for each teaching assistant.</w:t>
      </w:r>
    </w:p>
    <w:p w:rsidR="00A96E79" w:rsidRPr="008C3552" w:rsidRDefault="004E5878" w:rsidP="00AE76B0">
      <w:pPr>
        <w:numPr>
          <w:ilvl w:val="0"/>
          <w:numId w:val="3"/>
        </w:numPr>
        <w:spacing w:before="100" w:beforeAutospacing="1" w:after="100" w:afterAutospacing="1" w:line="288" w:lineRule="atLeast"/>
        <w:ind w:left="0"/>
        <w:rPr>
          <w:rFonts w:ascii="Arial" w:hAnsi="Arial" w:cs="Arial"/>
          <w:color w:val="333333"/>
          <w:sz w:val="18"/>
          <w:szCs w:val="18"/>
        </w:rPr>
      </w:pPr>
      <w:r w:rsidRPr="008C3552">
        <w:rPr>
          <w:rFonts w:ascii="Arial" w:hAnsi="Arial" w:cs="Arial"/>
          <w:color w:val="333333"/>
          <w:sz w:val="20"/>
          <w:szCs w:val="20"/>
        </w:rPr>
        <w:t>Limited to 2 pages total</w:t>
      </w:r>
      <w:r w:rsidR="00A96E79" w:rsidRPr="008C3552">
        <w:rPr>
          <w:rFonts w:ascii="Arial" w:hAnsi="Arial" w:cs="Arial"/>
          <w:color w:val="333333"/>
          <w:sz w:val="20"/>
          <w:szCs w:val="20"/>
        </w:rPr>
        <w:t xml:space="preserve">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How is the number of CEUs determined?</w:t>
      </w:r>
    </w:p>
    <w:p w:rsidR="00A96E79" w:rsidRDefault="00A96E79" w:rsidP="00AE76B0">
      <w:pPr>
        <w:spacing w:line="360" w:lineRule="atLeast"/>
        <w:rPr>
          <w:color w:val="333333"/>
        </w:rPr>
      </w:pPr>
      <w:r>
        <w:rPr>
          <w:color w:val="333333"/>
          <w:sz w:val="24"/>
          <w:szCs w:val="24"/>
        </w:rPr>
        <w:t>A.            The formula for determining CEUs is:</w:t>
      </w:r>
    </w:p>
    <w:p w:rsidR="00A96E79" w:rsidRDefault="00A96E79" w:rsidP="00AE76B0">
      <w:pPr>
        <w:spacing w:line="360" w:lineRule="atLeast"/>
        <w:rPr>
          <w:color w:val="333333"/>
        </w:rPr>
      </w:pPr>
      <w:r>
        <w:rPr>
          <w:color w:val="333333"/>
          <w:sz w:val="24"/>
          <w:szCs w:val="24"/>
        </w:rPr>
        <w:t>Number of contact hours (excluding breaks) divided by 10.  For example, 8 contact hours = 0.8 CEUs.</w:t>
      </w:r>
    </w:p>
    <w:p w:rsidR="00A96E79" w:rsidRDefault="00A96E79" w:rsidP="00AE76B0">
      <w:pPr>
        <w:spacing w:line="360" w:lineRule="atLeast"/>
        <w:rPr>
          <w:color w:val="333333"/>
        </w:rPr>
      </w:pPr>
      <w:r>
        <w:rPr>
          <w:rStyle w:val="Strong"/>
          <w:color w:val="333333"/>
          <w:sz w:val="24"/>
          <w:szCs w:val="24"/>
        </w:rPr>
        <w:t>Q.           Does the 16:1 student-to-faculty ratio apply to lecture courses?</w:t>
      </w:r>
    </w:p>
    <w:p w:rsidR="00A96E79" w:rsidRDefault="00A96E79" w:rsidP="00AE76B0">
      <w:pPr>
        <w:spacing w:line="360" w:lineRule="atLeast"/>
        <w:rPr>
          <w:color w:val="333333"/>
        </w:rPr>
      </w:pPr>
      <w:r>
        <w:rPr>
          <w:color w:val="333333"/>
          <w:sz w:val="24"/>
          <w:szCs w:val="24"/>
        </w:rPr>
        <w:t>A.            No.  This ratio applies to courses which will be presenting a hands-on/technique lab component.  Should the lab be only observational, this ratio does not apply.</w:t>
      </w:r>
    </w:p>
    <w:p w:rsidR="00A96E79" w:rsidRDefault="00A96E79" w:rsidP="00AE76B0">
      <w:pPr>
        <w:spacing w:line="360" w:lineRule="atLeast"/>
        <w:rPr>
          <w:color w:val="333333"/>
        </w:rPr>
      </w:pPr>
      <w:r>
        <w:rPr>
          <w:rStyle w:val="Strong"/>
          <w:color w:val="333333"/>
          <w:sz w:val="24"/>
          <w:szCs w:val="24"/>
        </w:rPr>
        <w:t>Q.           What should be included in the course brochure/announcement?</w:t>
      </w:r>
    </w:p>
    <w:p w:rsidR="00A96E79" w:rsidRDefault="00A96E79" w:rsidP="00AE76B0">
      <w:pPr>
        <w:spacing w:line="360" w:lineRule="atLeast"/>
        <w:rPr>
          <w:color w:val="333333"/>
        </w:rPr>
      </w:pPr>
      <w:r>
        <w:rPr>
          <w:color w:val="333333"/>
          <w:sz w:val="24"/>
          <w:szCs w:val="24"/>
        </w:rPr>
        <w:t>A.            The following information MUST be included on the printed brochure/announcement:</w:t>
      </w:r>
    </w:p>
    <w:p w:rsidR="00A96E79" w:rsidRDefault="00A96E79" w:rsidP="00AE76B0">
      <w:pPr>
        <w:numPr>
          <w:ilvl w:val="0"/>
          <w:numId w:val="4"/>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Type of instructional method(s).  Examples:  Lecture, lecture/lab, lecture/demonstration.</w:t>
      </w:r>
      <w:r>
        <w:rPr>
          <w:rFonts w:ascii="Arial" w:hAnsi="Arial" w:cs="Arial"/>
          <w:color w:val="333333"/>
          <w:sz w:val="18"/>
          <w:szCs w:val="18"/>
        </w:rPr>
        <w:t xml:space="preserve"> </w:t>
      </w:r>
    </w:p>
    <w:p w:rsidR="00A96E79" w:rsidRDefault="00A96E79" w:rsidP="00AE76B0">
      <w:pPr>
        <w:numPr>
          <w:ilvl w:val="0"/>
          <w:numId w:val="4"/>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Learning outcomes/objectives.  These must be relevant to physical therapy and should be clearly written to identify the knowledge and skills the participants should acquire during the course.</w:t>
      </w:r>
      <w:r>
        <w:rPr>
          <w:rFonts w:ascii="Arial" w:hAnsi="Arial" w:cs="Arial"/>
          <w:color w:val="333333"/>
          <w:sz w:val="18"/>
          <w:szCs w:val="18"/>
        </w:rPr>
        <w:t xml:space="preserve"> </w:t>
      </w:r>
    </w:p>
    <w:p w:rsidR="00A96E79" w:rsidRDefault="00A96E79" w:rsidP="00AE76B0">
      <w:pPr>
        <w:numPr>
          <w:ilvl w:val="0"/>
          <w:numId w:val="4"/>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Faculty names, titles, and qualifications.</w:t>
      </w:r>
      <w:r>
        <w:rPr>
          <w:rFonts w:ascii="Arial" w:hAnsi="Arial" w:cs="Arial"/>
          <w:color w:val="333333"/>
          <w:sz w:val="18"/>
          <w:szCs w:val="18"/>
        </w:rPr>
        <w:t xml:space="preserve"> </w:t>
      </w:r>
    </w:p>
    <w:p w:rsidR="00A96E79" w:rsidRDefault="00A96E79" w:rsidP="00AE76B0">
      <w:pPr>
        <w:numPr>
          <w:ilvl w:val="0"/>
          <w:numId w:val="4"/>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Level of instruction (basic, intermediate, or advanced).</w:t>
      </w:r>
      <w:r>
        <w:rPr>
          <w:rFonts w:ascii="Arial" w:hAnsi="Arial" w:cs="Arial"/>
          <w:color w:val="333333"/>
          <w:sz w:val="18"/>
          <w:szCs w:val="18"/>
        </w:rPr>
        <w:t xml:space="preserve"> </w:t>
      </w:r>
    </w:p>
    <w:p w:rsidR="00A96E79" w:rsidRDefault="00A96E79" w:rsidP="00AE76B0">
      <w:pPr>
        <w:numPr>
          <w:ilvl w:val="0"/>
          <w:numId w:val="4"/>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Program schedule, including all scheduled breaks.</w:t>
      </w:r>
      <w:r>
        <w:rPr>
          <w:rFonts w:ascii="Arial" w:hAnsi="Arial" w:cs="Arial"/>
          <w:color w:val="333333"/>
          <w:sz w:val="18"/>
          <w:szCs w:val="18"/>
        </w:rPr>
        <w:t xml:space="preserve">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What are the requirements for using clients or patients during the presentation?</w:t>
      </w:r>
    </w:p>
    <w:p w:rsidR="00A96E79" w:rsidRDefault="00A96E79" w:rsidP="00AE76B0">
      <w:pPr>
        <w:spacing w:line="360" w:lineRule="atLeast"/>
        <w:rPr>
          <w:color w:val="333333"/>
        </w:rPr>
      </w:pPr>
      <w:r>
        <w:rPr>
          <w:color w:val="333333"/>
          <w:sz w:val="24"/>
          <w:szCs w:val="24"/>
        </w:rPr>
        <w:t xml:space="preserve">A.            In accordance with the California Physical Therapy Practice Act, a physical therapist on the course faculty MUST possess a valid California PT license.  Also mandatory is a Client/Patient Informed Consent Form.  The consent form must state that the client/patient has the option to cease participation at any time during the presentation.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What must be included in the Participant Evaluation Form?</w:t>
      </w:r>
    </w:p>
    <w:p w:rsidR="00A96E79" w:rsidRDefault="00A96E79" w:rsidP="00AE76B0">
      <w:pPr>
        <w:spacing w:line="360" w:lineRule="atLeast"/>
        <w:rPr>
          <w:color w:val="333333"/>
        </w:rPr>
      </w:pPr>
      <w:r>
        <w:rPr>
          <w:color w:val="333333"/>
          <w:sz w:val="24"/>
          <w:szCs w:val="24"/>
        </w:rPr>
        <w:t>A.            A participant evaluation form must be included with the IACCC CE Approval Application.  The following questions MUST be present on the form.</w:t>
      </w:r>
    </w:p>
    <w:p w:rsidR="00A96E79" w:rsidRDefault="00A96E79" w:rsidP="00AE76B0">
      <w:pPr>
        <w:numPr>
          <w:ilvl w:val="0"/>
          <w:numId w:val="5"/>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Were the course objectives met?</w:t>
      </w:r>
      <w:r>
        <w:rPr>
          <w:rFonts w:ascii="Arial" w:hAnsi="Arial" w:cs="Arial"/>
          <w:color w:val="333333"/>
          <w:sz w:val="18"/>
          <w:szCs w:val="18"/>
        </w:rPr>
        <w:t xml:space="preserve"> </w:t>
      </w:r>
    </w:p>
    <w:p w:rsidR="00A96E79" w:rsidRDefault="00A96E79" w:rsidP="00AE76B0">
      <w:pPr>
        <w:numPr>
          <w:ilvl w:val="0"/>
          <w:numId w:val="5"/>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lastRenderedPageBreak/>
        <w:t>Was evidence provided to substantiate material presented?</w:t>
      </w:r>
      <w:r>
        <w:rPr>
          <w:rFonts w:ascii="Arial" w:hAnsi="Arial" w:cs="Arial"/>
          <w:color w:val="333333"/>
          <w:sz w:val="18"/>
          <w:szCs w:val="18"/>
        </w:rPr>
        <w:t xml:space="preserve"> </w:t>
      </w:r>
    </w:p>
    <w:p w:rsidR="00A96E79" w:rsidRDefault="00A96E79" w:rsidP="00AE76B0">
      <w:pPr>
        <w:numPr>
          <w:ilvl w:val="0"/>
          <w:numId w:val="5"/>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Was anecdotal evidence the primary source of information?</w:t>
      </w:r>
      <w:r>
        <w:rPr>
          <w:rFonts w:ascii="Arial" w:hAnsi="Arial" w:cs="Arial"/>
          <w:color w:val="333333"/>
          <w:sz w:val="18"/>
          <w:szCs w:val="18"/>
        </w:rPr>
        <w:t xml:space="preserve"> </w:t>
      </w:r>
    </w:p>
    <w:p w:rsidR="00A96E79" w:rsidRDefault="00A96E79" w:rsidP="00AE76B0">
      <w:pPr>
        <w:numPr>
          <w:ilvl w:val="0"/>
          <w:numId w:val="5"/>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Was a commercial product promoted?</w:t>
      </w:r>
      <w:r>
        <w:rPr>
          <w:rFonts w:ascii="Arial" w:hAnsi="Arial" w:cs="Arial"/>
          <w:color w:val="333333"/>
          <w:sz w:val="18"/>
          <w:szCs w:val="18"/>
        </w:rPr>
        <w:t xml:space="preserve"> </w:t>
      </w:r>
    </w:p>
    <w:p w:rsidR="00A96E79" w:rsidRDefault="00A96E79" w:rsidP="00AE76B0">
      <w:pPr>
        <w:numPr>
          <w:ilvl w:val="0"/>
          <w:numId w:val="5"/>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If yes, do you feel that product promotion was the sole purpose of the course?</w:t>
      </w:r>
      <w:r>
        <w:rPr>
          <w:rFonts w:ascii="Arial" w:hAnsi="Arial" w:cs="Arial"/>
          <w:color w:val="333333"/>
          <w:sz w:val="18"/>
          <w:szCs w:val="18"/>
        </w:rPr>
        <w:t xml:space="preserve">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How do I complete the Summary of Evaluations following the course?</w:t>
      </w:r>
    </w:p>
    <w:p w:rsidR="00A96E79" w:rsidRDefault="00A96E79" w:rsidP="00AE76B0">
      <w:pPr>
        <w:spacing w:line="360" w:lineRule="atLeast"/>
        <w:rPr>
          <w:color w:val="333333"/>
          <w:sz w:val="24"/>
          <w:szCs w:val="24"/>
        </w:rPr>
      </w:pPr>
      <w:r>
        <w:rPr>
          <w:color w:val="333333"/>
          <w:sz w:val="24"/>
          <w:szCs w:val="24"/>
        </w:rPr>
        <w:t>A.            You must send your summary of the participants’ evaluation forms within 30 days of completion of the course.  Please do not send each participant’s evaluation form to us.  Your summary should be an aggregate score of what all participants answered.  Please do not average, summarize, or provide percentage breakdowns on your summary.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What must be included in the Certificate of Completion or Proof of Attendance?</w:t>
      </w:r>
    </w:p>
    <w:p w:rsidR="00A96E79" w:rsidRDefault="00A96E79" w:rsidP="00AE76B0">
      <w:pPr>
        <w:spacing w:line="360" w:lineRule="atLeast"/>
        <w:rPr>
          <w:color w:val="333333"/>
        </w:rPr>
      </w:pPr>
      <w:r>
        <w:rPr>
          <w:color w:val="333333"/>
          <w:sz w:val="24"/>
          <w:szCs w:val="24"/>
        </w:rPr>
        <w:t>A.            The following items must be present:</w:t>
      </w:r>
    </w:p>
    <w:p w:rsidR="00A96E79" w:rsidRDefault="00A96E79" w:rsidP="00AE76B0">
      <w:pPr>
        <w:numPr>
          <w:ilvl w:val="0"/>
          <w:numId w:val="6"/>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Course title</w:t>
      </w:r>
      <w:r>
        <w:rPr>
          <w:rFonts w:ascii="Arial" w:hAnsi="Arial" w:cs="Arial"/>
          <w:color w:val="333333"/>
          <w:sz w:val="18"/>
          <w:szCs w:val="18"/>
        </w:rPr>
        <w:t xml:space="preserve"> </w:t>
      </w:r>
    </w:p>
    <w:p w:rsidR="00A96E79" w:rsidRDefault="00A96E79" w:rsidP="00AE76B0">
      <w:pPr>
        <w:numPr>
          <w:ilvl w:val="0"/>
          <w:numId w:val="6"/>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Course sponsor name</w:t>
      </w:r>
      <w:r>
        <w:rPr>
          <w:rFonts w:ascii="Arial" w:hAnsi="Arial" w:cs="Arial"/>
          <w:color w:val="333333"/>
          <w:sz w:val="18"/>
          <w:szCs w:val="18"/>
        </w:rPr>
        <w:t xml:space="preserve"> </w:t>
      </w:r>
    </w:p>
    <w:p w:rsidR="00A96E79" w:rsidRDefault="00A96E79" w:rsidP="00AE76B0">
      <w:pPr>
        <w:numPr>
          <w:ilvl w:val="0"/>
          <w:numId w:val="6"/>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Course date(s)</w:t>
      </w:r>
      <w:r>
        <w:rPr>
          <w:rFonts w:ascii="Arial" w:hAnsi="Arial" w:cs="Arial"/>
          <w:color w:val="333333"/>
          <w:sz w:val="18"/>
          <w:szCs w:val="18"/>
        </w:rPr>
        <w:t xml:space="preserve"> </w:t>
      </w:r>
    </w:p>
    <w:p w:rsidR="00A96E79" w:rsidRDefault="00A96E79" w:rsidP="00AE76B0">
      <w:pPr>
        <w:numPr>
          <w:ilvl w:val="0"/>
          <w:numId w:val="6"/>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Number of CEUs earned</w:t>
      </w:r>
      <w:r>
        <w:rPr>
          <w:rFonts w:ascii="Arial" w:hAnsi="Arial" w:cs="Arial"/>
          <w:color w:val="333333"/>
          <w:sz w:val="18"/>
          <w:szCs w:val="18"/>
        </w:rPr>
        <w:t xml:space="preserve"> </w:t>
      </w:r>
    </w:p>
    <w:p w:rsidR="00A96E79" w:rsidRDefault="00A96E79" w:rsidP="00AE76B0">
      <w:pPr>
        <w:numPr>
          <w:ilvl w:val="0"/>
          <w:numId w:val="6"/>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IACCC’s CEU approval number</w:t>
      </w:r>
      <w:r>
        <w:rPr>
          <w:rFonts w:ascii="Arial" w:hAnsi="Arial" w:cs="Arial"/>
          <w:color w:val="333333"/>
          <w:sz w:val="18"/>
          <w:szCs w:val="18"/>
        </w:rPr>
        <w:t xml:space="preserve"> </w:t>
      </w:r>
    </w:p>
    <w:p w:rsidR="00A96E79" w:rsidRDefault="00A96E79"/>
    <w:sectPr w:rsidR="00A96E79" w:rsidSect="008C35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E7" w:rsidRDefault="00FC02E7" w:rsidP="00FC02E7">
      <w:pPr>
        <w:spacing w:after="0" w:line="240" w:lineRule="auto"/>
      </w:pPr>
      <w:r>
        <w:separator/>
      </w:r>
    </w:p>
  </w:endnote>
  <w:endnote w:type="continuationSeparator" w:id="0">
    <w:p w:rsidR="00FC02E7" w:rsidRDefault="00FC02E7" w:rsidP="00FC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E7" w:rsidRPr="00FC02E7" w:rsidRDefault="00FC02E7">
    <w:pPr>
      <w:pStyle w:val="Footer"/>
      <w:rPr>
        <w:sz w:val="18"/>
        <w:szCs w:val="18"/>
      </w:rPr>
    </w:pPr>
    <w:r w:rsidRPr="00FC02E7">
      <w:rPr>
        <w:sz w:val="18"/>
        <w:szCs w:val="18"/>
      </w:rPr>
      <w:t>CEU FAQ’s: Revision 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E7" w:rsidRDefault="00FC02E7" w:rsidP="00FC02E7">
      <w:pPr>
        <w:spacing w:after="0" w:line="240" w:lineRule="auto"/>
      </w:pPr>
      <w:r>
        <w:separator/>
      </w:r>
    </w:p>
  </w:footnote>
  <w:footnote w:type="continuationSeparator" w:id="0">
    <w:p w:rsidR="00FC02E7" w:rsidRDefault="00FC02E7" w:rsidP="00FC0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1783"/>
    <w:multiLevelType w:val="multilevel"/>
    <w:tmpl w:val="4CA007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2C8354D"/>
    <w:multiLevelType w:val="multilevel"/>
    <w:tmpl w:val="1C50AF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267A5CA8"/>
    <w:multiLevelType w:val="multilevel"/>
    <w:tmpl w:val="C07CD7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78E354A"/>
    <w:multiLevelType w:val="multilevel"/>
    <w:tmpl w:val="4C0E107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42F874CD"/>
    <w:multiLevelType w:val="multilevel"/>
    <w:tmpl w:val="562C3414"/>
    <w:lvl w:ilvl="0">
      <w:start w:val="1"/>
      <w:numFmt w:val="bullet"/>
      <w:lvlText w:val=""/>
      <w:lvlJc w:val="left"/>
      <w:pPr>
        <w:tabs>
          <w:tab w:val="num" w:pos="1440"/>
        </w:tabs>
        <w:ind w:left="1440" w:hanging="360"/>
      </w:pPr>
      <w:rPr>
        <w:rFonts w:ascii="Symbol" w:hAnsi="Symbol" w:cs="Symbol" w:hint="default"/>
        <w:sz w:val="20"/>
        <w:szCs w:val="20"/>
      </w:rPr>
    </w:lvl>
    <w:lvl w:ilvl="1" w:tentative="1">
      <w:start w:val="1"/>
      <w:numFmt w:val="bullet"/>
      <w:lvlText w:val="o"/>
      <w:lvlJc w:val="left"/>
      <w:pPr>
        <w:tabs>
          <w:tab w:val="num" w:pos="2160"/>
        </w:tabs>
        <w:ind w:left="2160" w:hanging="360"/>
      </w:pPr>
      <w:rPr>
        <w:rFonts w:ascii="Courier New" w:hAnsi="Courier New" w:cs="Courier New" w:hint="default"/>
        <w:sz w:val="20"/>
        <w:szCs w:val="20"/>
      </w:rPr>
    </w:lvl>
    <w:lvl w:ilvl="2" w:tentative="1">
      <w:start w:val="1"/>
      <w:numFmt w:val="bullet"/>
      <w:lvlText w:val=""/>
      <w:lvlJc w:val="left"/>
      <w:pPr>
        <w:tabs>
          <w:tab w:val="num" w:pos="2880"/>
        </w:tabs>
        <w:ind w:left="2880" w:hanging="360"/>
      </w:pPr>
      <w:rPr>
        <w:rFonts w:ascii="Wingdings" w:hAnsi="Wingdings" w:cs="Wingdings" w:hint="default"/>
        <w:sz w:val="20"/>
        <w:szCs w:val="20"/>
      </w:rPr>
    </w:lvl>
    <w:lvl w:ilvl="3" w:tentative="1">
      <w:start w:val="1"/>
      <w:numFmt w:val="bullet"/>
      <w:lvlText w:val=""/>
      <w:lvlJc w:val="left"/>
      <w:pPr>
        <w:tabs>
          <w:tab w:val="num" w:pos="3600"/>
        </w:tabs>
        <w:ind w:left="3600" w:hanging="360"/>
      </w:pPr>
      <w:rPr>
        <w:rFonts w:ascii="Wingdings" w:hAnsi="Wingdings" w:cs="Wingdings" w:hint="default"/>
        <w:sz w:val="20"/>
        <w:szCs w:val="20"/>
      </w:rPr>
    </w:lvl>
    <w:lvl w:ilvl="4" w:tentative="1">
      <w:start w:val="1"/>
      <w:numFmt w:val="bullet"/>
      <w:lvlText w:val=""/>
      <w:lvlJc w:val="left"/>
      <w:pPr>
        <w:tabs>
          <w:tab w:val="num" w:pos="4320"/>
        </w:tabs>
        <w:ind w:left="4320" w:hanging="360"/>
      </w:pPr>
      <w:rPr>
        <w:rFonts w:ascii="Wingdings" w:hAnsi="Wingdings" w:cs="Wingdings" w:hint="default"/>
        <w:sz w:val="20"/>
        <w:szCs w:val="20"/>
      </w:rPr>
    </w:lvl>
    <w:lvl w:ilvl="5" w:tentative="1">
      <w:start w:val="1"/>
      <w:numFmt w:val="bullet"/>
      <w:lvlText w:val=""/>
      <w:lvlJc w:val="left"/>
      <w:pPr>
        <w:tabs>
          <w:tab w:val="num" w:pos="5040"/>
        </w:tabs>
        <w:ind w:left="5040" w:hanging="360"/>
      </w:pPr>
      <w:rPr>
        <w:rFonts w:ascii="Wingdings" w:hAnsi="Wingdings" w:cs="Wingdings" w:hint="default"/>
        <w:sz w:val="20"/>
        <w:szCs w:val="20"/>
      </w:rPr>
    </w:lvl>
    <w:lvl w:ilvl="6" w:tentative="1">
      <w:start w:val="1"/>
      <w:numFmt w:val="bullet"/>
      <w:lvlText w:val=""/>
      <w:lvlJc w:val="left"/>
      <w:pPr>
        <w:tabs>
          <w:tab w:val="num" w:pos="5760"/>
        </w:tabs>
        <w:ind w:left="5760" w:hanging="360"/>
      </w:pPr>
      <w:rPr>
        <w:rFonts w:ascii="Wingdings" w:hAnsi="Wingdings" w:cs="Wingdings" w:hint="default"/>
        <w:sz w:val="20"/>
        <w:szCs w:val="20"/>
      </w:rPr>
    </w:lvl>
    <w:lvl w:ilvl="7" w:tentative="1">
      <w:start w:val="1"/>
      <w:numFmt w:val="bullet"/>
      <w:lvlText w:val=""/>
      <w:lvlJc w:val="left"/>
      <w:pPr>
        <w:tabs>
          <w:tab w:val="num" w:pos="6480"/>
        </w:tabs>
        <w:ind w:left="6480" w:hanging="360"/>
      </w:pPr>
      <w:rPr>
        <w:rFonts w:ascii="Wingdings" w:hAnsi="Wingdings" w:cs="Wingdings" w:hint="default"/>
        <w:sz w:val="20"/>
        <w:szCs w:val="20"/>
      </w:rPr>
    </w:lvl>
    <w:lvl w:ilvl="8" w:tentative="1">
      <w:start w:val="1"/>
      <w:numFmt w:val="bullet"/>
      <w:lvlText w:val=""/>
      <w:lvlJc w:val="left"/>
      <w:pPr>
        <w:tabs>
          <w:tab w:val="num" w:pos="7200"/>
        </w:tabs>
        <w:ind w:left="7200" w:hanging="360"/>
      </w:pPr>
      <w:rPr>
        <w:rFonts w:ascii="Wingdings" w:hAnsi="Wingdings" w:cs="Wingdings" w:hint="default"/>
        <w:sz w:val="20"/>
        <w:szCs w:val="20"/>
      </w:rPr>
    </w:lvl>
  </w:abstractNum>
  <w:abstractNum w:abstractNumId="5" w15:restartNumberingAfterBreak="0">
    <w:nsid w:val="7BA414CD"/>
    <w:multiLevelType w:val="multilevel"/>
    <w:tmpl w:val="40C42288"/>
    <w:lvl w:ilvl="0">
      <w:start w:val="1"/>
      <w:numFmt w:val="bullet"/>
      <w:lvlText w:val=""/>
      <w:lvlJc w:val="left"/>
      <w:pPr>
        <w:tabs>
          <w:tab w:val="num" w:pos="3240"/>
        </w:tabs>
        <w:ind w:left="3240" w:hanging="360"/>
      </w:pPr>
      <w:rPr>
        <w:rFonts w:ascii="Symbol" w:hAnsi="Symbol" w:cs="Symbol" w:hint="default"/>
        <w:sz w:val="20"/>
        <w:szCs w:val="20"/>
      </w:rPr>
    </w:lvl>
    <w:lvl w:ilvl="1" w:tentative="1">
      <w:start w:val="1"/>
      <w:numFmt w:val="bullet"/>
      <w:lvlText w:val="o"/>
      <w:lvlJc w:val="left"/>
      <w:pPr>
        <w:tabs>
          <w:tab w:val="num" w:pos="3960"/>
        </w:tabs>
        <w:ind w:left="3960" w:hanging="360"/>
      </w:pPr>
      <w:rPr>
        <w:rFonts w:ascii="Courier New" w:hAnsi="Courier New" w:cs="Courier New" w:hint="default"/>
        <w:sz w:val="20"/>
        <w:szCs w:val="20"/>
      </w:rPr>
    </w:lvl>
    <w:lvl w:ilvl="2" w:tentative="1">
      <w:start w:val="1"/>
      <w:numFmt w:val="bullet"/>
      <w:lvlText w:val=""/>
      <w:lvlJc w:val="left"/>
      <w:pPr>
        <w:tabs>
          <w:tab w:val="num" w:pos="4680"/>
        </w:tabs>
        <w:ind w:left="4680" w:hanging="360"/>
      </w:pPr>
      <w:rPr>
        <w:rFonts w:ascii="Wingdings" w:hAnsi="Wingdings" w:cs="Wingdings" w:hint="default"/>
        <w:sz w:val="20"/>
        <w:szCs w:val="20"/>
      </w:rPr>
    </w:lvl>
    <w:lvl w:ilvl="3" w:tentative="1">
      <w:start w:val="1"/>
      <w:numFmt w:val="bullet"/>
      <w:lvlText w:val=""/>
      <w:lvlJc w:val="left"/>
      <w:pPr>
        <w:tabs>
          <w:tab w:val="num" w:pos="5400"/>
        </w:tabs>
        <w:ind w:left="5400" w:hanging="360"/>
      </w:pPr>
      <w:rPr>
        <w:rFonts w:ascii="Wingdings" w:hAnsi="Wingdings" w:cs="Wingdings" w:hint="default"/>
        <w:sz w:val="20"/>
        <w:szCs w:val="20"/>
      </w:rPr>
    </w:lvl>
    <w:lvl w:ilvl="4" w:tentative="1">
      <w:start w:val="1"/>
      <w:numFmt w:val="bullet"/>
      <w:lvlText w:val=""/>
      <w:lvlJc w:val="left"/>
      <w:pPr>
        <w:tabs>
          <w:tab w:val="num" w:pos="6120"/>
        </w:tabs>
        <w:ind w:left="6120" w:hanging="360"/>
      </w:pPr>
      <w:rPr>
        <w:rFonts w:ascii="Wingdings" w:hAnsi="Wingdings" w:cs="Wingdings" w:hint="default"/>
        <w:sz w:val="20"/>
        <w:szCs w:val="20"/>
      </w:rPr>
    </w:lvl>
    <w:lvl w:ilvl="5" w:tentative="1">
      <w:start w:val="1"/>
      <w:numFmt w:val="bullet"/>
      <w:lvlText w:val=""/>
      <w:lvlJc w:val="left"/>
      <w:pPr>
        <w:tabs>
          <w:tab w:val="num" w:pos="6840"/>
        </w:tabs>
        <w:ind w:left="6840" w:hanging="360"/>
      </w:pPr>
      <w:rPr>
        <w:rFonts w:ascii="Wingdings" w:hAnsi="Wingdings" w:cs="Wingdings" w:hint="default"/>
        <w:sz w:val="20"/>
        <w:szCs w:val="20"/>
      </w:rPr>
    </w:lvl>
    <w:lvl w:ilvl="6" w:tentative="1">
      <w:start w:val="1"/>
      <w:numFmt w:val="bullet"/>
      <w:lvlText w:val=""/>
      <w:lvlJc w:val="left"/>
      <w:pPr>
        <w:tabs>
          <w:tab w:val="num" w:pos="7560"/>
        </w:tabs>
        <w:ind w:left="7560" w:hanging="360"/>
      </w:pPr>
      <w:rPr>
        <w:rFonts w:ascii="Wingdings" w:hAnsi="Wingdings" w:cs="Wingdings" w:hint="default"/>
        <w:sz w:val="20"/>
        <w:szCs w:val="20"/>
      </w:rPr>
    </w:lvl>
    <w:lvl w:ilvl="7" w:tentative="1">
      <w:start w:val="1"/>
      <w:numFmt w:val="bullet"/>
      <w:lvlText w:val=""/>
      <w:lvlJc w:val="left"/>
      <w:pPr>
        <w:tabs>
          <w:tab w:val="num" w:pos="8280"/>
        </w:tabs>
        <w:ind w:left="8280" w:hanging="360"/>
      </w:pPr>
      <w:rPr>
        <w:rFonts w:ascii="Wingdings" w:hAnsi="Wingdings" w:cs="Wingdings" w:hint="default"/>
        <w:sz w:val="20"/>
        <w:szCs w:val="20"/>
      </w:rPr>
    </w:lvl>
    <w:lvl w:ilvl="8" w:tentative="1">
      <w:start w:val="1"/>
      <w:numFmt w:val="bullet"/>
      <w:lvlText w:val=""/>
      <w:lvlJc w:val="left"/>
      <w:pPr>
        <w:tabs>
          <w:tab w:val="num" w:pos="9000"/>
        </w:tabs>
        <w:ind w:left="9000" w:hanging="360"/>
      </w:pPr>
      <w:rPr>
        <w:rFonts w:ascii="Wingdings" w:hAnsi="Wingdings" w:cs="Wingdings" w:hint="default"/>
        <w:sz w:val="20"/>
        <w:szCs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B0"/>
    <w:rsid w:val="00185755"/>
    <w:rsid w:val="001E572B"/>
    <w:rsid w:val="002E3931"/>
    <w:rsid w:val="00362E60"/>
    <w:rsid w:val="004E5878"/>
    <w:rsid w:val="005F02A0"/>
    <w:rsid w:val="006075A8"/>
    <w:rsid w:val="006149E1"/>
    <w:rsid w:val="0068280A"/>
    <w:rsid w:val="006A1E2C"/>
    <w:rsid w:val="007021EE"/>
    <w:rsid w:val="00837C60"/>
    <w:rsid w:val="00843336"/>
    <w:rsid w:val="008C3552"/>
    <w:rsid w:val="008E0715"/>
    <w:rsid w:val="00985BD5"/>
    <w:rsid w:val="00A96E79"/>
    <w:rsid w:val="00AD1BD1"/>
    <w:rsid w:val="00AE76B0"/>
    <w:rsid w:val="00BC3704"/>
    <w:rsid w:val="00C9334E"/>
    <w:rsid w:val="00CE512A"/>
    <w:rsid w:val="00D23265"/>
    <w:rsid w:val="00E10B69"/>
    <w:rsid w:val="00E160CB"/>
    <w:rsid w:val="00F22D82"/>
    <w:rsid w:val="00F5115C"/>
    <w:rsid w:val="00FC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B657A4-983D-4DB6-B8FF-F3C4D858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336"/>
    <w:pPr>
      <w:spacing w:after="200" w:line="276" w:lineRule="auto"/>
    </w:pPr>
    <w:rPr>
      <w:rFonts w:cs="Calibri"/>
    </w:rPr>
  </w:style>
  <w:style w:type="paragraph" w:styleId="Heading1">
    <w:name w:val="heading 1"/>
    <w:basedOn w:val="Normal"/>
    <w:link w:val="Heading1Char"/>
    <w:uiPriority w:val="99"/>
    <w:qFormat/>
    <w:rsid w:val="00AE76B0"/>
    <w:pPr>
      <w:pBdr>
        <w:bottom w:val="single" w:sz="12" w:space="6" w:color="EBEAE7"/>
      </w:pBdr>
      <w:spacing w:after="270" w:line="405" w:lineRule="atLeast"/>
      <w:outlineLvl w:val="0"/>
    </w:pPr>
    <w:rPr>
      <w:rFonts w:ascii="Trebuchet MS" w:eastAsia="Times New Roman" w:hAnsi="Trebuchet MS" w:cs="Trebuchet MS"/>
      <w:b/>
      <w:bCs/>
      <w:color w:val="0051BA"/>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76B0"/>
    <w:rPr>
      <w:rFonts w:ascii="Trebuchet MS" w:hAnsi="Trebuchet MS" w:cs="Trebuchet MS"/>
      <w:b/>
      <w:bCs/>
      <w:color w:val="0051BA"/>
      <w:kern w:val="36"/>
      <w:sz w:val="39"/>
      <w:szCs w:val="39"/>
    </w:rPr>
  </w:style>
  <w:style w:type="character" w:styleId="Strong">
    <w:name w:val="Strong"/>
    <w:basedOn w:val="DefaultParagraphFont"/>
    <w:uiPriority w:val="99"/>
    <w:qFormat/>
    <w:rsid w:val="00AE76B0"/>
    <w:rPr>
      <w:b/>
      <w:bCs/>
    </w:rPr>
  </w:style>
  <w:style w:type="character" w:styleId="CommentReference">
    <w:name w:val="annotation reference"/>
    <w:basedOn w:val="DefaultParagraphFont"/>
    <w:uiPriority w:val="99"/>
    <w:semiHidden/>
    <w:rsid w:val="00CE512A"/>
    <w:rPr>
      <w:sz w:val="16"/>
      <w:szCs w:val="16"/>
    </w:rPr>
  </w:style>
  <w:style w:type="paragraph" w:styleId="CommentText">
    <w:name w:val="annotation text"/>
    <w:basedOn w:val="Normal"/>
    <w:link w:val="CommentTextChar"/>
    <w:uiPriority w:val="99"/>
    <w:semiHidden/>
    <w:rsid w:val="00CE512A"/>
    <w:pPr>
      <w:spacing w:line="240" w:lineRule="auto"/>
    </w:pPr>
    <w:rPr>
      <w:sz w:val="20"/>
      <w:szCs w:val="20"/>
    </w:rPr>
  </w:style>
  <w:style w:type="character" w:customStyle="1" w:styleId="CommentTextChar">
    <w:name w:val="Comment Text Char"/>
    <w:basedOn w:val="DefaultParagraphFont"/>
    <w:link w:val="CommentText"/>
    <w:uiPriority w:val="99"/>
    <w:semiHidden/>
    <w:rsid w:val="00CE512A"/>
    <w:rPr>
      <w:sz w:val="20"/>
      <w:szCs w:val="20"/>
    </w:rPr>
  </w:style>
  <w:style w:type="paragraph" w:styleId="CommentSubject">
    <w:name w:val="annotation subject"/>
    <w:basedOn w:val="CommentText"/>
    <w:next w:val="CommentText"/>
    <w:link w:val="CommentSubjectChar"/>
    <w:uiPriority w:val="99"/>
    <w:semiHidden/>
    <w:rsid w:val="00CE512A"/>
    <w:rPr>
      <w:b/>
      <w:bCs/>
    </w:rPr>
  </w:style>
  <w:style w:type="character" w:customStyle="1" w:styleId="CommentSubjectChar">
    <w:name w:val="Comment Subject Char"/>
    <w:basedOn w:val="CommentTextChar"/>
    <w:link w:val="CommentSubject"/>
    <w:uiPriority w:val="99"/>
    <w:semiHidden/>
    <w:rsid w:val="00CE512A"/>
    <w:rPr>
      <w:b/>
      <w:bCs/>
      <w:sz w:val="20"/>
      <w:szCs w:val="20"/>
    </w:rPr>
  </w:style>
  <w:style w:type="paragraph" w:styleId="BalloonText">
    <w:name w:val="Balloon Text"/>
    <w:basedOn w:val="Normal"/>
    <w:link w:val="BalloonTextChar"/>
    <w:uiPriority w:val="99"/>
    <w:semiHidden/>
    <w:rsid w:val="00CE5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2A"/>
    <w:rPr>
      <w:rFonts w:ascii="Tahoma" w:hAnsi="Tahoma" w:cs="Tahoma"/>
      <w:sz w:val="16"/>
      <w:szCs w:val="16"/>
    </w:rPr>
  </w:style>
  <w:style w:type="paragraph" w:styleId="Header">
    <w:name w:val="header"/>
    <w:basedOn w:val="Normal"/>
    <w:link w:val="HeaderChar"/>
    <w:uiPriority w:val="99"/>
    <w:unhideWhenUsed/>
    <w:rsid w:val="00FC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2E7"/>
    <w:rPr>
      <w:rFonts w:cs="Calibri"/>
    </w:rPr>
  </w:style>
  <w:style w:type="paragraph" w:styleId="Footer">
    <w:name w:val="footer"/>
    <w:basedOn w:val="Normal"/>
    <w:link w:val="FooterChar"/>
    <w:uiPriority w:val="99"/>
    <w:unhideWhenUsed/>
    <w:rsid w:val="00FC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2E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1394</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General FAQs</vt:lpstr>
    </vt:vector>
  </TitlesOfParts>
  <Company>CSULB</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FAQs</dc:title>
  <dc:subject/>
  <dc:creator>cormack</dc:creator>
  <cp:keywords/>
  <dc:description/>
  <cp:lastModifiedBy>Campos, Karen</cp:lastModifiedBy>
  <cp:revision>3</cp:revision>
  <dcterms:created xsi:type="dcterms:W3CDTF">2017-10-06T19:23:00Z</dcterms:created>
  <dcterms:modified xsi:type="dcterms:W3CDTF">2017-10-18T18:10:00Z</dcterms:modified>
</cp:coreProperties>
</file>